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CB4" w:rsidRPr="009011CA" w:rsidRDefault="00975CB4" w:rsidP="00975CB4">
      <w:pPr>
        <w:spacing w:line="240" w:lineRule="auto"/>
        <w:jc w:val="both"/>
        <w:rPr>
          <w:rFonts w:ascii="Arial" w:hAnsi="Arial" w:cs="Arial"/>
          <w:b/>
        </w:rPr>
      </w:pPr>
      <w:proofErr w:type="gramStart"/>
      <w:r w:rsidRPr="009011CA">
        <w:rPr>
          <w:rFonts w:ascii="Arial" w:hAnsi="Arial" w:cs="Arial"/>
          <w:b/>
        </w:rPr>
        <w:t>EXCELENTÍSSIMA</w:t>
      </w:r>
      <w:r w:rsidRPr="009011CA">
        <w:rPr>
          <w:rFonts w:ascii="Arial" w:hAnsi="Arial" w:cs="Arial"/>
          <w:b/>
        </w:rPr>
        <w:t xml:space="preserve"> SENHOR</w:t>
      </w:r>
      <w:r w:rsidRPr="009011CA">
        <w:rPr>
          <w:rFonts w:ascii="Arial" w:hAnsi="Arial" w:cs="Arial"/>
          <w:b/>
        </w:rPr>
        <w:t>A</w:t>
      </w:r>
      <w:r w:rsidRPr="009011CA">
        <w:rPr>
          <w:rFonts w:ascii="Arial" w:hAnsi="Arial" w:cs="Arial"/>
          <w:b/>
        </w:rPr>
        <w:t xml:space="preserve"> DOUTOR</w:t>
      </w:r>
      <w:r w:rsidRPr="009011CA">
        <w:rPr>
          <w:rFonts w:ascii="Arial" w:hAnsi="Arial" w:cs="Arial"/>
          <w:b/>
        </w:rPr>
        <w:t>A</w:t>
      </w:r>
      <w:r w:rsidRPr="009011CA">
        <w:rPr>
          <w:rFonts w:ascii="Arial" w:hAnsi="Arial" w:cs="Arial"/>
          <w:b/>
        </w:rPr>
        <w:t xml:space="preserve"> PROCURADOR</w:t>
      </w:r>
      <w:r w:rsidRPr="009011CA">
        <w:rPr>
          <w:rFonts w:ascii="Arial" w:hAnsi="Arial" w:cs="Arial"/>
          <w:b/>
        </w:rPr>
        <w:t>A-GERAL</w:t>
      </w:r>
      <w:proofErr w:type="gramEnd"/>
      <w:r w:rsidRPr="009011CA">
        <w:rPr>
          <w:rFonts w:ascii="Arial" w:hAnsi="Arial" w:cs="Arial"/>
          <w:b/>
        </w:rPr>
        <w:t xml:space="preserve"> JUNTO AO TCU </w:t>
      </w:r>
      <w:r w:rsidRPr="009011CA">
        <w:rPr>
          <w:rFonts w:ascii="Arial" w:hAnsi="Arial" w:cs="Arial"/>
          <w:b/>
          <w:u w:val="single"/>
        </w:rPr>
        <w:t>CRISTINA MACHADO</w:t>
      </w: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jc w:val="both"/>
        <w:rPr>
          <w:rFonts w:ascii="Arial" w:hAnsi="Arial" w:cs="Arial"/>
        </w:rPr>
      </w:pPr>
    </w:p>
    <w:p w:rsidR="00975CB4" w:rsidRPr="009011CA" w:rsidRDefault="00975CB4" w:rsidP="00975CB4">
      <w:pPr>
        <w:spacing w:line="240" w:lineRule="auto"/>
        <w:ind w:firstLine="1416"/>
        <w:jc w:val="both"/>
        <w:rPr>
          <w:rFonts w:ascii="Arial" w:hAnsi="Arial" w:cs="Arial"/>
        </w:rPr>
      </w:pPr>
      <w:r w:rsidRPr="009011CA">
        <w:rPr>
          <w:rFonts w:ascii="Arial" w:hAnsi="Arial" w:cs="Arial"/>
        </w:rPr>
        <w:t xml:space="preserve">Deputada Margarete Coelho (PP-PI), </w:t>
      </w:r>
      <w:r w:rsidRPr="009011CA">
        <w:rPr>
          <w:rFonts w:ascii="Arial" w:hAnsi="Arial" w:cs="Arial"/>
        </w:rPr>
        <w:t>Deputado</w:t>
      </w:r>
      <w:r w:rsidRPr="009011CA">
        <w:rPr>
          <w:rFonts w:ascii="Arial" w:hAnsi="Arial" w:cs="Arial"/>
        </w:rPr>
        <w:t xml:space="preserve"> Orlando Silva (PCdoB-SP), </w:t>
      </w:r>
      <w:r w:rsidRPr="009011CA">
        <w:rPr>
          <w:rFonts w:ascii="Arial" w:hAnsi="Arial" w:cs="Arial"/>
        </w:rPr>
        <w:t>Deputado</w:t>
      </w:r>
      <w:r w:rsidRPr="009011CA">
        <w:rPr>
          <w:rFonts w:ascii="Arial" w:hAnsi="Arial" w:cs="Arial"/>
        </w:rPr>
        <w:t xml:space="preserve"> Lafayette de Andrada (Republicanos-MG), </w:t>
      </w:r>
      <w:r w:rsidRPr="009011CA">
        <w:rPr>
          <w:rFonts w:ascii="Arial" w:hAnsi="Arial" w:cs="Arial"/>
        </w:rPr>
        <w:t>Deputado</w:t>
      </w:r>
      <w:r w:rsidRPr="009011CA">
        <w:rPr>
          <w:rFonts w:ascii="Arial" w:hAnsi="Arial" w:cs="Arial"/>
        </w:rPr>
        <w:t xml:space="preserve"> Paulo Teixeira (PT-SP),</w:t>
      </w:r>
      <w:r w:rsidRPr="009011CA">
        <w:rPr>
          <w:rFonts w:ascii="Arial" w:hAnsi="Arial" w:cs="Arial"/>
        </w:rPr>
        <w:t xml:space="preserve"> </w:t>
      </w:r>
      <w:r w:rsidRPr="009011CA">
        <w:rPr>
          <w:rFonts w:ascii="Arial" w:hAnsi="Arial" w:cs="Arial"/>
        </w:rPr>
        <w:t>Deputado Marcelo Freixo (PSOL-RJ), Deputado</w:t>
      </w:r>
      <w:r w:rsidRPr="009011CA">
        <w:rPr>
          <w:rFonts w:ascii="Arial" w:hAnsi="Arial" w:cs="Arial"/>
        </w:rPr>
        <w:t xml:space="preserve"> </w:t>
      </w:r>
      <w:r w:rsidRPr="009011CA">
        <w:rPr>
          <w:rFonts w:ascii="Arial" w:hAnsi="Arial" w:cs="Arial"/>
        </w:rPr>
        <w:t xml:space="preserve">Fábio </w:t>
      </w:r>
      <w:proofErr w:type="spellStart"/>
      <w:r w:rsidRPr="009011CA">
        <w:rPr>
          <w:rFonts w:ascii="Arial" w:hAnsi="Arial" w:cs="Arial"/>
        </w:rPr>
        <w:t>Trad</w:t>
      </w:r>
      <w:proofErr w:type="spellEnd"/>
      <w:r w:rsidRPr="009011CA">
        <w:rPr>
          <w:rFonts w:ascii="Arial" w:hAnsi="Arial" w:cs="Arial"/>
        </w:rPr>
        <w:t xml:space="preserve"> (PSD-MS), Deputado Paulo Abi-Ackel (PSDB-MG), Deputado</w:t>
      </w:r>
      <w:r w:rsidRPr="009011CA">
        <w:rPr>
          <w:rFonts w:ascii="Arial" w:hAnsi="Arial" w:cs="Arial"/>
        </w:rPr>
        <w:t xml:space="preserve"> </w:t>
      </w:r>
      <w:r w:rsidRPr="009011CA">
        <w:rPr>
          <w:rFonts w:ascii="Arial" w:hAnsi="Arial" w:cs="Arial"/>
        </w:rPr>
        <w:t xml:space="preserve">Gilberto </w:t>
      </w:r>
      <w:proofErr w:type="spellStart"/>
      <w:r w:rsidRPr="009011CA">
        <w:rPr>
          <w:rFonts w:ascii="Arial" w:hAnsi="Arial" w:cs="Arial"/>
        </w:rPr>
        <w:t>Abramo</w:t>
      </w:r>
      <w:proofErr w:type="spellEnd"/>
      <w:r w:rsidRPr="009011CA">
        <w:rPr>
          <w:rFonts w:ascii="Arial" w:hAnsi="Arial" w:cs="Arial"/>
        </w:rPr>
        <w:t xml:space="preserve"> (Republicanos-MG)., </w:t>
      </w:r>
      <w:r w:rsidRPr="009011CA">
        <w:rPr>
          <w:rFonts w:ascii="Arial" w:hAnsi="Arial" w:cs="Arial"/>
        </w:rPr>
        <w:t>integrantes do Grupo de Trabalho</w:t>
      </w:r>
      <w:r w:rsidRPr="009011CA">
        <w:rPr>
          <w:rFonts w:ascii="Arial" w:hAnsi="Arial" w:cs="Arial"/>
        </w:rPr>
        <w:t xml:space="preserve"> da Câmara dos Deputados</w:t>
      </w:r>
      <w:r w:rsidRPr="009011CA">
        <w:rPr>
          <w:rFonts w:ascii="Arial" w:hAnsi="Arial" w:cs="Arial"/>
        </w:rPr>
        <w:t xml:space="preserve"> </w:t>
      </w:r>
      <w:r w:rsidRPr="009011CA">
        <w:rPr>
          <w:rFonts w:ascii="Arial" w:hAnsi="Arial" w:cs="Arial"/>
          <w:i/>
        </w:rPr>
        <w:t>destinado a analisar e debater mudanças promovidas na legislação penal e processual penal pelos Projetos de Lei nº 10.372, de 2018; nº 10.373, de 2018; e º 882, de 2019</w:t>
      </w:r>
      <w:r w:rsidRPr="009011CA">
        <w:rPr>
          <w:rFonts w:ascii="Arial" w:hAnsi="Arial" w:cs="Arial"/>
        </w:rPr>
        <w:t xml:space="preserve">), vem à presença de Vossa Excelência, nos termos legais e constitucionais, </w:t>
      </w:r>
      <w:r w:rsidR="009979B5" w:rsidRPr="009011CA">
        <w:rPr>
          <w:rFonts w:ascii="Arial" w:hAnsi="Arial" w:cs="Arial"/>
        </w:rPr>
        <w:t xml:space="preserve">especialmente com fundamento no art. 45, da Lei 8.443, de 16 de julho de 1992, </w:t>
      </w:r>
      <w:r w:rsidRPr="009011CA">
        <w:rPr>
          <w:rFonts w:ascii="Arial" w:hAnsi="Arial" w:cs="Arial"/>
        </w:rPr>
        <w:t>propor a seguinte</w:t>
      </w:r>
    </w:p>
    <w:p w:rsidR="00975CB4" w:rsidRPr="009011CA" w:rsidRDefault="00975CB4" w:rsidP="00975CB4">
      <w:pPr>
        <w:tabs>
          <w:tab w:val="left" w:pos="5848"/>
        </w:tabs>
        <w:spacing w:line="240" w:lineRule="auto"/>
        <w:ind w:firstLine="1416"/>
        <w:jc w:val="both"/>
        <w:rPr>
          <w:rFonts w:ascii="Arial" w:hAnsi="Arial" w:cs="Arial"/>
        </w:rPr>
      </w:pPr>
    </w:p>
    <w:p w:rsidR="00975CB4" w:rsidRPr="009011CA" w:rsidRDefault="00975CB4" w:rsidP="00975CB4">
      <w:pPr>
        <w:spacing w:line="240" w:lineRule="auto"/>
        <w:ind w:firstLine="1416"/>
        <w:jc w:val="both"/>
        <w:rPr>
          <w:rFonts w:ascii="Arial" w:hAnsi="Arial" w:cs="Arial"/>
        </w:rPr>
      </w:pPr>
    </w:p>
    <w:p w:rsidR="00975CB4" w:rsidRPr="009011CA" w:rsidRDefault="00975CB4" w:rsidP="00975CB4">
      <w:pPr>
        <w:spacing w:line="240" w:lineRule="auto"/>
        <w:jc w:val="center"/>
        <w:rPr>
          <w:rFonts w:ascii="Arial" w:hAnsi="Arial" w:cs="Arial"/>
          <w:b/>
          <w:u w:val="single"/>
        </w:rPr>
      </w:pPr>
      <w:r w:rsidRPr="009011CA">
        <w:rPr>
          <w:rFonts w:ascii="Arial" w:hAnsi="Arial" w:cs="Arial"/>
          <w:b/>
          <w:u w:val="single"/>
        </w:rPr>
        <w:t>REPRESENTAÇÃO</w:t>
      </w:r>
    </w:p>
    <w:p w:rsidR="00975CB4" w:rsidRPr="009011CA" w:rsidRDefault="00975CB4" w:rsidP="00975CB4">
      <w:pPr>
        <w:spacing w:line="240" w:lineRule="auto"/>
        <w:ind w:firstLine="1416"/>
        <w:jc w:val="both"/>
        <w:rPr>
          <w:rFonts w:ascii="Arial" w:hAnsi="Arial" w:cs="Arial"/>
        </w:rPr>
      </w:pPr>
    </w:p>
    <w:p w:rsidR="00975CB4" w:rsidRPr="009011CA" w:rsidRDefault="00975CB4" w:rsidP="00975CB4">
      <w:pPr>
        <w:spacing w:line="240" w:lineRule="auto"/>
        <w:ind w:firstLine="1416"/>
        <w:jc w:val="both"/>
        <w:rPr>
          <w:rFonts w:ascii="Arial" w:hAnsi="Arial" w:cs="Arial"/>
        </w:rPr>
      </w:pPr>
    </w:p>
    <w:p w:rsidR="00975CB4" w:rsidRPr="009011CA" w:rsidRDefault="00975CB4" w:rsidP="00975CB4">
      <w:pPr>
        <w:spacing w:line="240" w:lineRule="auto"/>
        <w:ind w:firstLine="1416"/>
        <w:jc w:val="both"/>
        <w:rPr>
          <w:rFonts w:ascii="Arial" w:hAnsi="Arial" w:cs="Arial"/>
        </w:rPr>
      </w:pPr>
      <w:r w:rsidRPr="009011CA">
        <w:rPr>
          <w:rFonts w:ascii="Arial" w:hAnsi="Arial" w:cs="Arial"/>
        </w:rPr>
        <w:t xml:space="preserve">Contra o </w:t>
      </w:r>
      <w:r w:rsidRPr="009011CA">
        <w:rPr>
          <w:rFonts w:ascii="Arial" w:hAnsi="Arial" w:cs="Arial"/>
          <w:b/>
          <w:u w:val="single"/>
        </w:rPr>
        <w:t xml:space="preserve">Sr. </w:t>
      </w:r>
      <w:r w:rsidRPr="009011CA">
        <w:rPr>
          <w:rFonts w:ascii="Arial" w:hAnsi="Arial" w:cs="Arial"/>
          <w:b/>
          <w:u w:val="single"/>
        </w:rPr>
        <w:t>JAIR BOLSONARO</w:t>
      </w:r>
      <w:r w:rsidRPr="009011CA">
        <w:rPr>
          <w:rFonts w:ascii="Arial" w:hAnsi="Arial" w:cs="Arial"/>
        </w:rPr>
        <w:t xml:space="preserve">, Presidente da República, por seu representante legal, com endereço no Palácio do Planalto, na Praça dos Três Poderes, Brasília, Distrito Federal, e contra o </w:t>
      </w:r>
      <w:r w:rsidRPr="009011CA">
        <w:rPr>
          <w:rFonts w:ascii="Arial" w:hAnsi="Arial" w:cs="Arial"/>
          <w:b/>
          <w:u w:val="single"/>
        </w:rPr>
        <w:t xml:space="preserve">Sr. </w:t>
      </w:r>
      <w:r w:rsidRPr="009011CA">
        <w:rPr>
          <w:rFonts w:ascii="Arial" w:hAnsi="Arial" w:cs="Arial"/>
          <w:b/>
          <w:color w:val="000000"/>
          <w:u w:val="single"/>
          <w:shd w:val="clear" w:color="auto" w:fill="FFFFFF"/>
        </w:rPr>
        <w:t>FABIO WAJNGARTEN</w:t>
      </w:r>
      <w:r w:rsidRPr="009011CA">
        <w:rPr>
          <w:rFonts w:ascii="Arial" w:hAnsi="Arial" w:cs="Arial"/>
        </w:rPr>
        <w:t>, Secretário Especial da Secretaria Especial de Comunicação Social, com endereço no Palácio do Planalto, na Praça dos Três Pode</w:t>
      </w:r>
      <w:r w:rsidR="006F14A1" w:rsidRPr="009011CA">
        <w:rPr>
          <w:rFonts w:ascii="Arial" w:hAnsi="Arial" w:cs="Arial"/>
        </w:rPr>
        <w:t>res, Brasília, Distrito Federal, pelas razões de fato e de Direito a seguir expostas.</w:t>
      </w:r>
    </w:p>
    <w:p w:rsidR="003E40B9" w:rsidRPr="009011CA" w:rsidRDefault="00164690" w:rsidP="00D472E8">
      <w:pPr>
        <w:spacing w:before="100" w:beforeAutospacing="1" w:after="100" w:afterAutospacing="1" w:line="360" w:lineRule="auto"/>
        <w:rPr>
          <w:rFonts w:ascii="Arial" w:hAnsi="Arial" w:cs="Arial"/>
        </w:rPr>
      </w:pPr>
    </w:p>
    <w:p w:rsidR="00D50B1C" w:rsidRPr="009011CA" w:rsidRDefault="00D50B1C" w:rsidP="00D472E8">
      <w:pPr>
        <w:spacing w:before="100" w:beforeAutospacing="1" w:after="100" w:afterAutospacing="1" w:line="360" w:lineRule="auto"/>
        <w:jc w:val="both"/>
        <w:rPr>
          <w:rFonts w:ascii="Arial" w:hAnsi="Arial" w:cs="Arial"/>
          <w:b/>
        </w:rPr>
      </w:pPr>
    </w:p>
    <w:p w:rsidR="00D50B1C" w:rsidRPr="009011CA" w:rsidRDefault="00D50B1C" w:rsidP="00D472E8">
      <w:pPr>
        <w:spacing w:before="100" w:beforeAutospacing="1" w:after="100" w:afterAutospacing="1" w:line="360" w:lineRule="auto"/>
        <w:jc w:val="both"/>
        <w:rPr>
          <w:rFonts w:ascii="Arial" w:hAnsi="Arial" w:cs="Arial"/>
          <w:b/>
        </w:rPr>
      </w:pPr>
    </w:p>
    <w:p w:rsidR="00975CB4" w:rsidRPr="009011CA" w:rsidRDefault="00975CB4" w:rsidP="00D472E8">
      <w:pPr>
        <w:spacing w:before="100" w:beforeAutospacing="1" w:after="100" w:afterAutospacing="1" w:line="360" w:lineRule="auto"/>
        <w:jc w:val="both"/>
        <w:rPr>
          <w:rFonts w:ascii="Arial" w:hAnsi="Arial" w:cs="Arial"/>
          <w:b/>
        </w:rPr>
      </w:pPr>
      <w:r w:rsidRPr="009011CA">
        <w:rPr>
          <w:rFonts w:ascii="Arial" w:hAnsi="Arial" w:cs="Arial"/>
          <w:b/>
        </w:rPr>
        <w:lastRenderedPageBreak/>
        <w:t>Dos Fatos</w:t>
      </w:r>
    </w:p>
    <w:p w:rsidR="0090714F" w:rsidRPr="009011CA" w:rsidRDefault="0090714F" w:rsidP="00D472E8">
      <w:pPr>
        <w:spacing w:before="100" w:beforeAutospacing="1" w:after="100" w:afterAutospacing="1" w:line="360" w:lineRule="auto"/>
        <w:jc w:val="both"/>
        <w:rPr>
          <w:rFonts w:ascii="Arial" w:hAnsi="Arial" w:cs="Arial"/>
        </w:rPr>
      </w:pPr>
      <w:r w:rsidRPr="009011CA">
        <w:rPr>
          <w:rFonts w:ascii="Arial" w:hAnsi="Arial" w:cs="Arial"/>
        </w:rPr>
        <w:tab/>
        <w:t>Reportagem do Jornal O Globo veiculada no dia 27/09/2019 informa que o Presidente da República lançará</w:t>
      </w:r>
      <w:r w:rsidR="008C24F6" w:rsidRPr="009011CA">
        <w:rPr>
          <w:rFonts w:ascii="Arial" w:hAnsi="Arial" w:cs="Arial"/>
        </w:rPr>
        <w:t>, no próximo dia 3 de outubro, quinta-feira,</w:t>
      </w:r>
      <w:r w:rsidRPr="009011CA">
        <w:rPr>
          <w:rFonts w:ascii="Arial" w:hAnsi="Arial" w:cs="Arial"/>
        </w:rPr>
        <w:t xml:space="preserve"> campanha publicitária “</w:t>
      </w:r>
      <w:r w:rsidRPr="009011CA">
        <w:rPr>
          <w:rFonts w:ascii="Arial" w:hAnsi="Arial" w:cs="Arial"/>
          <w:i/>
        </w:rPr>
        <w:t>em defesa do pacote anticrime proposto pelo ministro da Justiça</w:t>
      </w:r>
      <w:r w:rsidRPr="009011CA">
        <w:rPr>
          <w:rFonts w:ascii="Arial" w:hAnsi="Arial" w:cs="Arial"/>
        </w:rPr>
        <w:t>”. Segundo a reportagem, a campanha teria custado R$ 10 milhões de reais</w:t>
      </w:r>
      <w:r w:rsidR="008C24F6" w:rsidRPr="009011CA">
        <w:rPr>
          <w:rFonts w:ascii="Arial" w:hAnsi="Arial" w:cs="Arial"/>
        </w:rPr>
        <w:t>.</w:t>
      </w:r>
      <w:r w:rsidR="00625912" w:rsidRPr="009011CA">
        <w:rPr>
          <w:rFonts w:ascii="Arial" w:hAnsi="Arial" w:cs="Arial"/>
        </w:rPr>
        <w:t xml:space="preserve"> </w:t>
      </w:r>
      <w:r w:rsidR="008C24F6" w:rsidRPr="009011CA">
        <w:rPr>
          <w:rFonts w:ascii="Arial" w:hAnsi="Arial" w:cs="Arial"/>
        </w:rPr>
        <w:t>C</w:t>
      </w:r>
      <w:r w:rsidR="00625912" w:rsidRPr="009011CA">
        <w:rPr>
          <w:rFonts w:ascii="Arial" w:hAnsi="Arial" w:cs="Arial"/>
        </w:rPr>
        <w:t>onfira-se:</w:t>
      </w:r>
    </w:p>
    <w:p w:rsidR="0090714F" w:rsidRPr="009011CA" w:rsidRDefault="0090714F" w:rsidP="00D472E8">
      <w:pPr>
        <w:pStyle w:val="NormalWeb"/>
        <w:shd w:val="clear" w:color="auto" w:fill="FFFFFF"/>
        <w:ind w:left="709"/>
        <w:jc w:val="both"/>
        <w:rPr>
          <w:rFonts w:ascii="Arial" w:hAnsi="Arial" w:cs="Arial"/>
          <w:i/>
          <w:color w:val="000000"/>
        </w:rPr>
      </w:pPr>
      <w:r w:rsidRPr="009011CA">
        <w:rPr>
          <w:rFonts w:ascii="Arial" w:hAnsi="Arial" w:cs="Arial"/>
        </w:rPr>
        <w:tab/>
      </w:r>
      <w:r w:rsidRPr="009011CA">
        <w:rPr>
          <w:rFonts w:ascii="Arial" w:hAnsi="Arial" w:cs="Arial"/>
          <w:i/>
          <w:color w:val="000000"/>
        </w:rPr>
        <w:t>Com lançamento oficial marcado para a próxima quinta-feira, a campanha publicitária do governo </w:t>
      </w:r>
      <w:r w:rsidRPr="009011CA">
        <w:rPr>
          <w:rStyle w:val="Forte"/>
          <w:rFonts w:ascii="Arial" w:hAnsi="Arial" w:cs="Arial"/>
          <w:i/>
          <w:color w:val="000000"/>
        </w:rPr>
        <w:t>Jair Bolsonaro</w:t>
      </w:r>
      <w:r w:rsidRPr="009011CA">
        <w:rPr>
          <w:rFonts w:ascii="Arial" w:hAnsi="Arial" w:cs="Arial"/>
          <w:i/>
          <w:color w:val="000000"/>
        </w:rPr>
        <w:t> em defesa do </w:t>
      </w:r>
      <w:r w:rsidRPr="009011CA">
        <w:rPr>
          <w:rStyle w:val="Forte"/>
          <w:rFonts w:ascii="Arial" w:hAnsi="Arial" w:cs="Arial"/>
          <w:i/>
          <w:color w:val="000000"/>
        </w:rPr>
        <w:t>pacote anticrime </w:t>
      </w:r>
      <w:r w:rsidRPr="009011CA">
        <w:rPr>
          <w:rFonts w:ascii="Arial" w:hAnsi="Arial" w:cs="Arial"/>
          <w:i/>
          <w:color w:val="000000"/>
        </w:rPr>
        <w:t>proposto pelo ministro da Justiça, </w:t>
      </w:r>
      <w:r w:rsidRPr="009011CA">
        <w:rPr>
          <w:rStyle w:val="Forte"/>
          <w:rFonts w:ascii="Arial" w:hAnsi="Arial" w:cs="Arial"/>
          <w:i/>
          <w:color w:val="000000"/>
        </w:rPr>
        <w:t>Sergio Moro, </w:t>
      </w:r>
      <w:r w:rsidRPr="009011CA">
        <w:rPr>
          <w:rFonts w:ascii="Arial" w:hAnsi="Arial" w:cs="Arial"/>
          <w:b/>
          <w:i/>
          <w:color w:val="000000"/>
        </w:rPr>
        <w:t>custou R$ 10 milhões, segundo apurou a reportagem do GLOBO. Sob o lema de que "a lei tem que estar acima da impunidade"</w:t>
      </w:r>
      <w:r w:rsidRPr="009011CA">
        <w:rPr>
          <w:rFonts w:ascii="Arial" w:hAnsi="Arial" w:cs="Arial"/>
          <w:i/>
          <w:color w:val="000000"/>
        </w:rPr>
        <w:t xml:space="preserve">, </w:t>
      </w:r>
      <w:proofErr w:type="spellStart"/>
      <w:r w:rsidRPr="009011CA">
        <w:rPr>
          <w:rFonts w:ascii="Arial" w:hAnsi="Arial" w:cs="Arial"/>
          <w:b/>
          <w:i/>
          <w:color w:val="000000"/>
        </w:rPr>
        <w:t>paineis</w:t>
      </w:r>
      <w:proofErr w:type="spellEnd"/>
      <w:r w:rsidRPr="009011CA">
        <w:rPr>
          <w:rFonts w:ascii="Arial" w:hAnsi="Arial" w:cs="Arial"/>
          <w:b/>
          <w:i/>
          <w:color w:val="000000"/>
        </w:rPr>
        <w:t xml:space="preserve"> de grande dimensão que integram a campanha começaram a ser colocados na quarta-feira nas fachadas de prédios da Esplanada dos Ministérios, em Brasília</w:t>
      </w:r>
      <w:r w:rsidRPr="009011CA">
        <w:rPr>
          <w:rFonts w:ascii="Arial" w:hAnsi="Arial" w:cs="Arial"/>
          <w:i/>
          <w:color w:val="000000"/>
        </w:rPr>
        <w:t>. O presidente vai participar do evento para lançar as peças, no Palácio do Planalto.</w:t>
      </w:r>
    </w:p>
    <w:p w:rsidR="000348EA" w:rsidRPr="009011CA" w:rsidRDefault="0090714F" w:rsidP="00D472E8">
      <w:pPr>
        <w:pStyle w:val="NormalWeb"/>
        <w:shd w:val="clear" w:color="auto" w:fill="FFFFFF"/>
        <w:ind w:left="709" w:firstLine="708"/>
        <w:jc w:val="both"/>
        <w:rPr>
          <w:rFonts w:ascii="Arial" w:hAnsi="Arial" w:cs="Arial"/>
          <w:i/>
          <w:color w:val="000000"/>
        </w:rPr>
      </w:pPr>
      <w:r w:rsidRPr="009011CA">
        <w:rPr>
          <w:rFonts w:ascii="Arial" w:hAnsi="Arial" w:cs="Arial"/>
          <w:i/>
          <w:color w:val="000000"/>
        </w:rPr>
        <w:t>O projeto de Moro foi enviado ao Congresso no início de fevereiro. Inicialmente, a campanha, direcionada para televisão, rádio, cinema, internet e mobiliário urbano, estava prevista para estrear em junho, mas foi adiada por mais de três meses.</w:t>
      </w:r>
    </w:p>
    <w:p w:rsidR="000348EA" w:rsidRPr="009011CA" w:rsidRDefault="0090714F" w:rsidP="00D472E8">
      <w:pPr>
        <w:pStyle w:val="NormalWeb"/>
        <w:shd w:val="clear" w:color="auto" w:fill="FFFFFF"/>
        <w:ind w:left="709" w:firstLine="708"/>
        <w:jc w:val="both"/>
        <w:rPr>
          <w:rFonts w:ascii="Arial" w:hAnsi="Arial" w:cs="Arial"/>
          <w:i/>
          <w:color w:val="000000"/>
        </w:rPr>
      </w:pPr>
      <w:r w:rsidRPr="009011CA">
        <w:rPr>
          <w:rFonts w:ascii="Arial" w:hAnsi="Arial" w:cs="Arial"/>
          <w:i/>
          <w:color w:val="000000"/>
        </w:rPr>
        <w:t xml:space="preserve">O momento da estreia tem como objetivo confluir com a análise das medidas no plenário da Câmara em busca de </w:t>
      </w:r>
      <w:r w:rsidRPr="009011CA">
        <w:rPr>
          <w:rFonts w:ascii="Arial" w:hAnsi="Arial" w:cs="Arial"/>
          <w:b/>
          <w:i/>
          <w:color w:val="000000"/>
        </w:rPr>
        <w:t>apoio da população ao pacote anticrime.</w:t>
      </w:r>
      <w:r w:rsidRPr="009011CA">
        <w:rPr>
          <w:rFonts w:ascii="Arial" w:hAnsi="Arial" w:cs="Arial"/>
          <w:i/>
          <w:color w:val="000000"/>
        </w:rPr>
        <w:t xml:space="preserve"> A campanha é assinada pela agência </w:t>
      </w:r>
      <w:proofErr w:type="spellStart"/>
      <w:r w:rsidRPr="009011CA">
        <w:rPr>
          <w:rFonts w:ascii="Arial" w:hAnsi="Arial" w:cs="Arial"/>
          <w:i/>
          <w:color w:val="000000"/>
        </w:rPr>
        <w:t>Artplan</w:t>
      </w:r>
      <w:proofErr w:type="spellEnd"/>
      <w:r w:rsidRPr="009011CA">
        <w:rPr>
          <w:rFonts w:ascii="Arial" w:hAnsi="Arial" w:cs="Arial"/>
          <w:i/>
          <w:color w:val="000000"/>
        </w:rPr>
        <w:t>, a mesma responsável pela publicidade da reforma da Previdência, que também tomou os prédios dos ministérios.</w:t>
      </w:r>
    </w:p>
    <w:p w:rsidR="0090714F" w:rsidRPr="009011CA" w:rsidRDefault="0090714F" w:rsidP="00D472E8">
      <w:pPr>
        <w:pStyle w:val="NormalWeb"/>
        <w:shd w:val="clear" w:color="auto" w:fill="FFFFFF"/>
        <w:ind w:left="709" w:firstLine="708"/>
        <w:jc w:val="both"/>
        <w:rPr>
          <w:rFonts w:ascii="Arial" w:hAnsi="Arial" w:cs="Arial"/>
          <w:i/>
          <w:color w:val="000000"/>
        </w:rPr>
      </w:pPr>
      <w:r w:rsidRPr="009011CA">
        <w:rPr>
          <w:rFonts w:ascii="Arial" w:hAnsi="Arial" w:cs="Arial"/>
          <w:i/>
          <w:color w:val="000000"/>
        </w:rPr>
        <w:t>Questionada desde segunda-feira sobre o investimento, a Secretaria de Comunicação (</w:t>
      </w:r>
      <w:proofErr w:type="spellStart"/>
      <w:r w:rsidRPr="009011CA">
        <w:rPr>
          <w:rFonts w:ascii="Arial" w:hAnsi="Arial" w:cs="Arial"/>
          <w:i/>
          <w:color w:val="000000"/>
        </w:rPr>
        <w:t>Secom</w:t>
      </w:r>
      <w:proofErr w:type="spellEnd"/>
      <w:r w:rsidRPr="009011CA">
        <w:rPr>
          <w:rFonts w:ascii="Arial" w:hAnsi="Arial" w:cs="Arial"/>
          <w:i/>
          <w:color w:val="000000"/>
        </w:rPr>
        <w:t>) da Presidência, que é responsável pela estratégia de divulgação, não informou o valor empregado nas peças.</w:t>
      </w:r>
    </w:p>
    <w:p w:rsidR="0085665C" w:rsidRPr="009011CA" w:rsidRDefault="000348EA" w:rsidP="00D472E8">
      <w:pPr>
        <w:spacing w:before="100" w:beforeAutospacing="1" w:after="100" w:afterAutospacing="1" w:line="360" w:lineRule="auto"/>
        <w:jc w:val="both"/>
        <w:rPr>
          <w:rFonts w:ascii="Arial" w:hAnsi="Arial" w:cs="Arial"/>
        </w:rPr>
      </w:pPr>
      <w:r w:rsidRPr="009011CA">
        <w:rPr>
          <w:rFonts w:ascii="Arial" w:hAnsi="Arial" w:cs="Arial"/>
        </w:rPr>
        <w:tab/>
      </w:r>
      <w:r w:rsidR="0085665C" w:rsidRPr="009011CA">
        <w:rPr>
          <w:rFonts w:ascii="Arial" w:hAnsi="Arial" w:cs="Arial"/>
        </w:rPr>
        <w:t>O chamado “Pacote Anticrime” é, na verdade, o Projeto de Lei do Executivo nº 882, de 19 de fevereiro de 2019, que tramita</w:t>
      </w:r>
      <w:r w:rsidR="00AE7384" w:rsidRPr="009011CA">
        <w:rPr>
          <w:rFonts w:ascii="Arial" w:hAnsi="Arial" w:cs="Arial"/>
        </w:rPr>
        <w:t>, na Câmara dos Deputados,</w:t>
      </w:r>
      <w:r w:rsidR="0085665C" w:rsidRPr="009011CA">
        <w:rPr>
          <w:rFonts w:ascii="Arial" w:hAnsi="Arial" w:cs="Arial"/>
        </w:rPr>
        <w:t xml:space="preserve"> em regime de prioridade apensado ao PL 10.372/2008. Ambos buscam introduzir modificações na legislação penal, processual penal e legislação correlata, com vistas à repressão da criminalidade organizada, violenta e da chamada corrupção. </w:t>
      </w:r>
      <w:r w:rsidR="001D7C3C" w:rsidRPr="009011CA">
        <w:rPr>
          <w:rFonts w:ascii="Arial" w:hAnsi="Arial" w:cs="Arial"/>
        </w:rPr>
        <w:t>Não se trata, pois, de uma política ou de um programa do Governo Federal que pudesse justificar uma campanha publicitária institucional, conforme adiante será demonstrado.</w:t>
      </w:r>
    </w:p>
    <w:p w:rsidR="001D7C3C" w:rsidRPr="009011CA" w:rsidRDefault="001D7C3C" w:rsidP="00D472E8">
      <w:pPr>
        <w:spacing w:before="100" w:beforeAutospacing="1" w:after="100" w:afterAutospacing="1" w:line="360" w:lineRule="auto"/>
        <w:jc w:val="both"/>
        <w:rPr>
          <w:rFonts w:ascii="Arial" w:hAnsi="Arial" w:cs="Arial"/>
        </w:rPr>
      </w:pPr>
      <w:r w:rsidRPr="009011CA">
        <w:rPr>
          <w:rFonts w:ascii="Arial" w:hAnsi="Arial" w:cs="Arial"/>
        </w:rPr>
        <w:lastRenderedPageBreak/>
        <w:tab/>
        <w:t>Em 14 de março de 2019, o Presidente da Câmara dos Deputados, Rodrigo Maia, instituiu Grupo de Trabalho “</w:t>
      </w:r>
      <w:r w:rsidRPr="009011CA">
        <w:rPr>
          <w:rFonts w:ascii="Arial" w:hAnsi="Arial" w:cs="Arial"/>
          <w:i/>
        </w:rPr>
        <w:t>destinado a analisar e debater mudanças promovidas na legislação penal e processual penal pelos Projetos de Lei nº 10.372, de 2018; nº 10.373, de 2018; e º 882, de 2019</w:t>
      </w:r>
      <w:r w:rsidRPr="009011CA">
        <w:rPr>
          <w:rFonts w:ascii="Arial" w:hAnsi="Arial" w:cs="Arial"/>
        </w:rPr>
        <w:t>”.</w:t>
      </w:r>
      <w:r w:rsidR="00B31D76" w:rsidRPr="009011CA">
        <w:rPr>
          <w:rFonts w:ascii="Arial" w:hAnsi="Arial" w:cs="Arial"/>
        </w:rPr>
        <w:t xml:space="preserve"> O referido GT é coordenado pela Deputada Margarete Coelho (PP-PI)</w:t>
      </w:r>
      <w:r w:rsidR="00B60103" w:rsidRPr="009011CA">
        <w:rPr>
          <w:rFonts w:ascii="Arial" w:hAnsi="Arial" w:cs="Arial"/>
        </w:rPr>
        <w:t>, tem como relator o Deputado Capitão Augusto (PR-SP)</w:t>
      </w:r>
      <w:r w:rsidR="00274698" w:rsidRPr="009011CA">
        <w:rPr>
          <w:rFonts w:ascii="Arial" w:hAnsi="Arial" w:cs="Arial"/>
        </w:rPr>
        <w:t>,</w:t>
      </w:r>
      <w:r w:rsidR="00B60103" w:rsidRPr="009011CA">
        <w:rPr>
          <w:rFonts w:ascii="Arial" w:hAnsi="Arial" w:cs="Arial"/>
        </w:rPr>
        <w:t xml:space="preserve"> e é integrado pelos deputados Orlando Silva (PCdoB-SP), João Campos (Republicanos-GO), Subtenente Gonzaga (PDT-MG), Lafayette de Andrada (Republicanos-MG), </w:t>
      </w:r>
      <w:proofErr w:type="spellStart"/>
      <w:r w:rsidR="00B60103" w:rsidRPr="009011CA">
        <w:rPr>
          <w:rFonts w:ascii="Arial" w:hAnsi="Arial" w:cs="Arial"/>
        </w:rPr>
        <w:t>Hildo</w:t>
      </w:r>
      <w:proofErr w:type="spellEnd"/>
      <w:r w:rsidR="00B60103" w:rsidRPr="009011CA">
        <w:rPr>
          <w:rFonts w:ascii="Arial" w:hAnsi="Arial" w:cs="Arial"/>
        </w:rPr>
        <w:t xml:space="preserve"> Rocha (MDB-MA), Paulo Teixeira (PT-SP), Marcelo Freixo (PSOL-RJ), Fábio </w:t>
      </w:r>
      <w:proofErr w:type="spellStart"/>
      <w:r w:rsidR="00B60103" w:rsidRPr="009011CA">
        <w:rPr>
          <w:rFonts w:ascii="Arial" w:hAnsi="Arial" w:cs="Arial"/>
        </w:rPr>
        <w:t>Trad</w:t>
      </w:r>
      <w:proofErr w:type="spellEnd"/>
      <w:r w:rsidR="00B60103" w:rsidRPr="009011CA">
        <w:rPr>
          <w:rFonts w:ascii="Arial" w:hAnsi="Arial" w:cs="Arial"/>
        </w:rPr>
        <w:t xml:space="preserve"> (PSD-MS), Coronel </w:t>
      </w:r>
      <w:proofErr w:type="spellStart"/>
      <w:r w:rsidR="00B60103" w:rsidRPr="009011CA">
        <w:rPr>
          <w:rFonts w:ascii="Arial" w:hAnsi="Arial" w:cs="Arial"/>
        </w:rPr>
        <w:t>Chrisóstomo</w:t>
      </w:r>
      <w:proofErr w:type="spellEnd"/>
      <w:r w:rsidR="00B60103" w:rsidRPr="009011CA">
        <w:rPr>
          <w:rFonts w:ascii="Arial" w:hAnsi="Arial" w:cs="Arial"/>
        </w:rPr>
        <w:t xml:space="preserve"> (PSL-RO), Paulo Abi-Ackel (PSDB</w:t>
      </w:r>
      <w:r w:rsidR="00274698" w:rsidRPr="009011CA">
        <w:rPr>
          <w:rFonts w:ascii="Arial" w:hAnsi="Arial" w:cs="Arial"/>
        </w:rPr>
        <w:t>-MG), Adriana Ventura (</w:t>
      </w:r>
      <w:proofErr w:type="spellStart"/>
      <w:r w:rsidR="00274698" w:rsidRPr="009011CA">
        <w:rPr>
          <w:rFonts w:ascii="Arial" w:hAnsi="Arial" w:cs="Arial"/>
        </w:rPr>
        <w:t>Novo-SP</w:t>
      </w:r>
      <w:proofErr w:type="spellEnd"/>
      <w:r w:rsidR="00274698" w:rsidRPr="009011CA">
        <w:rPr>
          <w:rFonts w:ascii="Arial" w:hAnsi="Arial" w:cs="Arial"/>
        </w:rPr>
        <w:t>) e</w:t>
      </w:r>
      <w:r w:rsidR="00B60103" w:rsidRPr="009011CA">
        <w:rPr>
          <w:rFonts w:ascii="Arial" w:hAnsi="Arial" w:cs="Arial"/>
        </w:rPr>
        <w:t xml:space="preserve"> Gilberto </w:t>
      </w:r>
      <w:proofErr w:type="spellStart"/>
      <w:r w:rsidR="00B60103" w:rsidRPr="009011CA">
        <w:rPr>
          <w:rFonts w:ascii="Arial" w:hAnsi="Arial" w:cs="Arial"/>
        </w:rPr>
        <w:t>Abramo</w:t>
      </w:r>
      <w:proofErr w:type="spellEnd"/>
      <w:r w:rsidR="00B60103" w:rsidRPr="009011CA">
        <w:rPr>
          <w:rFonts w:ascii="Arial" w:hAnsi="Arial" w:cs="Arial"/>
        </w:rPr>
        <w:t xml:space="preserve"> (Republicanos-MG). </w:t>
      </w:r>
    </w:p>
    <w:p w:rsidR="00B60103" w:rsidRPr="009011CA" w:rsidRDefault="00B60103" w:rsidP="00D472E8">
      <w:pPr>
        <w:spacing w:before="100" w:beforeAutospacing="1" w:after="100" w:afterAutospacing="1" w:line="360" w:lineRule="auto"/>
        <w:jc w:val="both"/>
        <w:rPr>
          <w:rFonts w:ascii="Arial" w:hAnsi="Arial" w:cs="Arial"/>
        </w:rPr>
      </w:pPr>
      <w:r w:rsidRPr="009011CA">
        <w:rPr>
          <w:rFonts w:ascii="Arial" w:hAnsi="Arial" w:cs="Arial"/>
        </w:rPr>
        <w:tab/>
        <w:t>Em 13 de setembro de 2019, o Presidente Rodrigo Maia prorrogou por 30 (trinta) dias o prazo para a conclusão das a</w:t>
      </w:r>
      <w:r w:rsidR="00E22BF4" w:rsidRPr="009011CA">
        <w:rPr>
          <w:rFonts w:ascii="Arial" w:hAnsi="Arial" w:cs="Arial"/>
        </w:rPr>
        <w:t>tividades do Grupo de Trabalho. É dizer, até pelo menos o dia 12 de outubro deste corrente ano, o Grupo de Trabalho está no exercício regular de suas atribuições e deverá, ao final de suas atividades, apresentar para deliberação dos demais parlamentares o resultado de seus esforços no âmbito do devido processo legislativo.</w:t>
      </w:r>
    </w:p>
    <w:p w:rsidR="00D472E8" w:rsidRPr="009011CA" w:rsidRDefault="00D472E8" w:rsidP="00D472E8">
      <w:pPr>
        <w:spacing w:before="100" w:beforeAutospacing="1" w:after="100" w:afterAutospacing="1" w:line="360" w:lineRule="auto"/>
        <w:jc w:val="both"/>
        <w:rPr>
          <w:rFonts w:ascii="Arial" w:hAnsi="Arial" w:cs="Arial"/>
        </w:rPr>
      </w:pPr>
      <w:r w:rsidRPr="009011CA">
        <w:rPr>
          <w:rFonts w:ascii="Arial" w:hAnsi="Arial" w:cs="Arial"/>
        </w:rPr>
        <w:tab/>
      </w:r>
      <w:r w:rsidR="00274698" w:rsidRPr="009011CA">
        <w:rPr>
          <w:rFonts w:ascii="Arial" w:hAnsi="Arial" w:cs="Arial"/>
        </w:rPr>
        <w:t xml:space="preserve">Conforme tem sido noticiado pelos veículos de imprensa, os integrantes do referido GT têm aprovado alterações ao texto original do projeto de lei encaminhado pelo Governo Federal, com vistas à sua adequação ao que dispõe a Constituição da República, à </w:t>
      </w:r>
      <w:r w:rsidR="00D0284A" w:rsidRPr="009011CA">
        <w:rPr>
          <w:rFonts w:ascii="Arial" w:hAnsi="Arial" w:cs="Arial"/>
        </w:rPr>
        <w:t>jurisprudência</w:t>
      </w:r>
      <w:r w:rsidR="00274698" w:rsidRPr="009011CA">
        <w:rPr>
          <w:rFonts w:ascii="Arial" w:hAnsi="Arial" w:cs="Arial"/>
        </w:rPr>
        <w:t xml:space="preserve"> do Supremo Tribunal Federal em matéria de direitos e garantias fundamentais, bem como em atenção às recomendações de dezenas de especialistas que, ao longo dos últimos meses, participaram de audiências públicas realizadas </w:t>
      </w:r>
      <w:r w:rsidR="00D0284A" w:rsidRPr="009011CA">
        <w:rPr>
          <w:rFonts w:ascii="Arial" w:hAnsi="Arial" w:cs="Arial"/>
        </w:rPr>
        <w:t>n</w:t>
      </w:r>
      <w:r w:rsidR="00274698" w:rsidRPr="009011CA">
        <w:rPr>
          <w:rFonts w:ascii="Arial" w:hAnsi="Arial" w:cs="Arial"/>
        </w:rPr>
        <w:t>a Casa do Povo, ocasião em que ofereceram inestimáveis contribuições técnicas para os integrantes do Grupo de Trabalho.</w:t>
      </w:r>
    </w:p>
    <w:p w:rsidR="00413A3A" w:rsidRPr="009011CA" w:rsidRDefault="00413A3A" w:rsidP="00D472E8">
      <w:pPr>
        <w:spacing w:before="100" w:beforeAutospacing="1" w:after="100" w:afterAutospacing="1" w:line="360" w:lineRule="auto"/>
        <w:jc w:val="both"/>
        <w:rPr>
          <w:rFonts w:ascii="Arial" w:hAnsi="Arial" w:cs="Arial"/>
        </w:rPr>
      </w:pPr>
      <w:r w:rsidRPr="009011CA">
        <w:rPr>
          <w:rFonts w:ascii="Arial" w:hAnsi="Arial" w:cs="Arial"/>
        </w:rPr>
        <w:tab/>
        <w:t>À toda evidência, a extemporânea</w:t>
      </w:r>
      <w:r w:rsidR="006F14A1" w:rsidRPr="009011CA">
        <w:rPr>
          <w:rFonts w:ascii="Arial" w:hAnsi="Arial" w:cs="Arial"/>
        </w:rPr>
        <w:t xml:space="preserve"> e</w:t>
      </w:r>
      <w:r w:rsidRPr="009011CA">
        <w:rPr>
          <w:rFonts w:ascii="Arial" w:hAnsi="Arial" w:cs="Arial"/>
        </w:rPr>
        <w:t xml:space="preserve"> </w:t>
      </w:r>
      <w:r w:rsidR="001D0D49" w:rsidRPr="009011CA">
        <w:rPr>
          <w:rFonts w:ascii="Arial" w:hAnsi="Arial" w:cs="Arial"/>
        </w:rPr>
        <w:t xml:space="preserve">milionária </w:t>
      </w:r>
      <w:r w:rsidRPr="009011CA">
        <w:rPr>
          <w:rFonts w:ascii="Arial" w:hAnsi="Arial" w:cs="Arial"/>
        </w:rPr>
        <w:t>campanha publicitária já iniciada pelo Governo Federal</w:t>
      </w:r>
      <w:r w:rsidR="006F14A1" w:rsidRPr="009011CA">
        <w:rPr>
          <w:rFonts w:ascii="Arial" w:hAnsi="Arial" w:cs="Arial"/>
        </w:rPr>
        <w:t>,</w:t>
      </w:r>
      <w:r w:rsidRPr="009011CA">
        <w:rPr>
          <w:rFonts w:ascii="Arial" w:hAnsi="Arial" w:cs="Arial"/>
        </w:rPr>
        <w:t xml:space="preserve"> em torno das medidas propostas no famigerado “Pacote Anticrime”</w:t>
      </w:r>
      <w:r w:rsidR="006F14A1" w:rsidRPr="009011CA">
        <w:rPr>
          <w:rFonts w:ascii="Arial" w:hAnsi="Arial" w:cs="Arial"/>
        </w:rPr>
        <w:t>,</w:t>
      </w:r>
      <w:r w:rsidR="00A51312" w:rsidRPr="009011CA">
        <w:rPr>
          <w:rFonts w:ascii="Arial" w:hAnsi="Arial" w:cs="Arial"/>
        </w:rPr>
        <w:t xml:space="preserve"> tem como motivação dissimulada constranger os deputados e deputadas a não acatarem as contribuições que ainda serão oferecidas pelo Grupo de Trabalho à deliberação do Plenário.</w:t>
      </w:r>
    </w:p>
    <w:p w:rsidR="001D0D49" w:rsidRPr="009011CA" w:rsidRDefault="001D0D49" w:rsidP="001D0D49">
      <w:pPr>
        <w:spacing w:before="100" w:beforeAutospacing="1" w:after="100" w:afterAutospacing="1" w:line="360" w:lineRule="auto"/>
        <w:jc w:val="both"/>
        <w:rPr>
          <w:rFonts w:ascii="Arial" w:hAnsi="Arial" w:cs="Arial"/>
        </w:rPr>
      </w:pPr>
      <w:r w:rsidRPr="009011CA">
        <w:rPr>
          <w:rFonts w:ascii="Arial" w:hAnsi="Arial" w:cs="Arial"/>
        </w:rPr>
        <w:tab/>
        <w:t xml:space="preserve">Ocorre que os recursos públicos não podem ser empregados fora de suas previsões legais e constitucionais. </w:t>
      </w:r>
      <w:r w:rsidR="00DE1E32" w:rsidRPr="009011CA">
        <w:rPr>
          <w:rFonts w:ascii="Arial" w:hAnsi="Arial" w:cs="Arial"/>
        </w:rPr>
        <w:t>T</w:t>
      </w:r>
      <w:r w:rsidRPr="009011CA">
        <w:rPr>
          <w:rFonts w:ascii="Arial" w:hAnsi="Arial" w:cs="Arial"/>
        </w:rPr>
        <w:t xml:space="preserve">rata-se de uma ação contrária à Constituição Federal, incompatível com o interesse público e lesiva à moralidade e às finanças da União, uma vez que a presente </w:t>
      </w:r>
      <w:r w:rsidR="00DE1E32" w:rsidRPr="009011CA">
        <w:rPr>
          <w:rFonts w:ascii="Arial" w:hAnsi="Arial" w:cs="Arial"/>
        </w:rPr>
        <w:t xml:space="preserve">campanha </w:t>
      </w:r>
      <w:r w:rsidRPr="009011CA">
        <w:rPr>
          <w:rFonts w:ascii="Arial" w:hAnsi="Arial" w:cs="Arial"/>
        </w:rPr>
        <w:t>publici</w:t>
      </w:r>
      <w:r w:rsidR="00DE1E32" w:rsidRPr="009011CA">
        <w:rPr>
          <w:rFonts w:ascii="Arial" w:hAnsi="Arial" w:cs="Arial"/>
        </w:rPr>
        <w:t>tária</w:t>
      </w:r>
      <w:r w:rsidRPr="009011CA">
        <w:rPr>
          <w:rFonts w:ascii="Arial" w:hAnsi="Arial" w:cs="Arial"/>
        </w:rPr>
        <w:t xml:space="preserve"> </w:t>
      </w:r>
      <w:r w:rsidR="00C86017" w:rsidRPr="009011CA">
        <w:rPr>
          <w:rFonts w:ascii="Arial" w:hAnsi="Arial" w:cs="Arial"/>
        </w:rPr>
        <w:t>se caracteriza</w:t>
      </w:r>
      <w:r w:rsidRPr="009011CA">
        <w:rPr>
          <w:rFonts w:ascii="Arial" w:hAnsi="Arial" w:cs="Arial"/>
        </w:rPr>
        <w:t xml:space="preserve"> única e exclusivamente pelo seu caráter político, não se enquadrando em qualquer dos casos </w:t>
      </w:r>
      <w:r w:rsidRPr="009011CA">
        <w:rPr>
          <w:rFonts w:ascii="Arial" w:hAnsi="Arial" w:cs="Arial"/>
        </w:rPr>
        <w:lastRenderedPageBreak/>
        <w:t xml:space="preserve">previstos pela Constituição, </w:t>
      </w:r>
      <w:r w:rsidR="005C33B5" w:rsidRPr="009011CA">
        <w:rPr>
          <w:rFonts w:ascii="Arial" w:hAnsi="Arial" w:cs="Arial"/>
        </w:rPr>
        <w:t>além do que</w:t>
      </w:r>
      <w:r w:rsidRPr="009011CA">
        <w:rPr>
          <w:rFonts w:ascii="Arial" w:hAnsi="Arial" w:cs="Arial"/>
        </w:rPr>
        <w:t xml:space="preserve"> envolve grandes despesas para os cofres da Administração Pública Federal. Despesas que, a rigor, podem ser efetivamente desperdiçadas</w:t>
      </w:r>
      <w:r w:rsidR="005C33B5" w:rsidRPr="009011CA">
        <w:rPr>
          <w:rFonts w:ascii="Arial" w:hAnsi="Arial" w:cs="Arial"/>
        </w:rPr>
        <w:t>,</w:t>
      </w:r>
      <w:r w:rsidRPr="009011CA">
        <w:rPr>
          <w:rFonts w:ascii="Arial" w:hAnsi="Arial" w:cs="Arial"/>
        </w:rPr>
        <w:t xml:space="preserve"> uma vez que a matéria </w:t>
      </w:r>
      <w:r w:rsidR="005C33B5" w:rsidRPr="009011CA">
        <w:rPr>
          <w:rFonts w:ascii="Arial" w:hAnsi="Arial" w:cs="Arial"/>
        </w:rPr>
        <w:t xml:space="preserve">a ser veiculada </w:t>
      </w:r>
      <w:r w:rsidRPr="009011CA">
        <w:rPr>
          <w:rFonts w:ascii="Arial" w:hAnsi="Arial" w:cs="Arial"/>
        </w:rPr>
        <w:t xml:space="preserve">ainda está em tramitação no Congresso </w:t>
      </w:r>
      <w:r w:rsidR="005C33B5" w:rsidRPr="009011CA">
        <w:rPr>
          <w:rFonts w:ascii="Arial" w:hAnsi="Arial" w:cs="Arial"/>
        </w:rPr>
        <w:t xml:space="preserve">Nacional </w:t>
      </w:r>
      <w:r w:rsidRPr="009011CA">
        <w:rPr>
          <w:rFonts w:ascii="Arial" w:hAnsi="Arial" w:cs="Arial"/>
        </w:rPr>
        <w:t>e pode sofrer substanciais alterações até a conclusão do processo legislativo.</w:t>
      </w:r>
    </w:p>
    <w:p w:rsidR="0063625C" w:rsidRPr="009011CA" w:rsidRDefault="0063625C" w:rsidP="0063625C">
      <w:pPr>
        <w:spacing w:before="100" w:beforeAutospacing="1" w:after="100" w:afterAutospacing="1" w:line="360" w:lineRule="auto"/>
        <w:jc w:val="both"/>
        <w:rPr>
          <w:rFonts w:ascii="Arial" w:hAnsi="Arial" w:cs="Arial"/>
          <w:b/>
        </w:rPr>
      </w:pPr>
      <w:r w:rsidRPr="009011CA">
        <w:rPr>
          <w:rFonts w:ascii="Arial" w:hAnsi="Arial" w:cs="Arial"/>
          <w:b/>
        </w:rPr>
        <w:t>Publicidade vedada pela Constituição</w:t>
      </w:r>
    </w:p>
    <w:p w:rsidR="001D0D49" w:rsidRPr="009011CA" w:rsidRDefault="00C86017" w:rsidP="00C86017">
      <w:pPr>
        <w:spacing w:before="100" w:beforeAutospacing="1" w:after="100" w:afterAutospacing="1" w:line="360" w:lineRule="auto"/>
        <w:ind w:firstLine="708"/>
        <w:jc w:val="both"/>
        <w:rPr>
          <w:rFonts w:ascii="Arial" w:hAnsi="Arial" w:cs="Arial"/>
        </w:rPr>
      </w:pPr>
      <w:r w:rsidRPr="009011CA">
        <w:rPr>
          <w:rFonts w:ascii="Arial" w:hAnsi="Arial" w:cs="Arial"/>
        </w:rPr>
        <w:t>É sabido que a</w:t>
      </w:r>
      <w:r w:rsidR="001D0D49" w:rsidRPr="009011CA">
        <w:rPr>
          <w:rFonts w:ascii="Arial" w:hAnsi="Arial" w:cs="Arial"/>
        </w:rPr>
        <w:t xml:space="preserve"> publicidade dos governos é um instrumento de comunicação próprio das democracias, mas desde que se enquadre dentro dos limites e contornos da regulação traçada pelo Constituinte de 1988 e não desnature o caráter “educativo, informativo ou de orientação”</w:t>
      </w:r>
      <w:r w:rsidRPr="009011CA">
        <w:rPr>
          <w:rFonts w:ascii="Arial" w:hAnsi="Arial" w:cs="Arial"/>
        </w:rPr>
        <w:t xml:space="preserve">, conforme disposto no </w:t>
      </w:r>
      <w:r w:rsidR="001D0D49" w:rsidRPr="009011CA">
        <w:rPr>
          <w:rFonts w:ascii="Arial" w:hAnsi="Arial" w:cs="Arial"/>
        </w:rPr>
        <w:t>§ 1º, do art. 37, da Constituição:</w:t>
      </w:r>
    </w:p>
    <w:p w:rsidR="001D0D49" w:rsidRPr="009011CA" w:rsidRDefault="001D0D49" w:rsidP="001D0D49">
      <w:pPr>
        <w:spacing w:before="100" w:beforeAutospacing="1" w:after="100" w:afterAutospacing="1" w:line="360" w:lineRule="auto"/>
        <w:ind w:left="708"/>
        <w:jc w:val="both"/>
        <w:rPr>
          <w:rFonts w:ascii="Arial" w:hAnsi="Arial" w:cs="Arial"/>
        </w:rPr>
      </w:pPr>
      <w:r w:rsidRPr="009011CA">
        <w:rPr>
          <w:rFonts w:ascii="Arial" w:hAnsi="Arial" w:cs="Arial"/>
        </w:rPr>
        <w:t xml:space="preserve">“Art. 37. </w:t>
      </w:r>
      <w:r w:rsidR="0048439C" w:rsidRPr="009011CA">
        <w:rPr>
          <w:rFonts w:ascii="Arial" w:hAnsi="Arial" w:cs="Arial"/>
        </w:rPr>
        <w:t>(</w:t>
      </w:r>
      <w:r w:rsidRPr="009011CA">
        <w:rPr>
          <w:rFonts w:ascii="Arial" w:hAnsi="Arial" w:cs="Arial"/>
        </w:rPr>
        <w:t>...</w:t>
      </w:r>
      <w:r w:rsidR="0048439C" w:rsidRPr="009011CA">
        <w:rPr>
          <w:rFonts w:ascii="Arial" w:hAnsi="Arial" w:cs="Arial"/>
        </w:rPr>
        <w:t>)</w:t>
      </w:r>
    </w:p>
    <w:p w:rsidR="001D0D49" w:rsidRPr="009011CA" w:rsidRDefault="001D0D49" w:rsidP="001D0D49">
      <w:pPr>
        <w:spacing w:before="100" w:beforeAutospacing="1" w:after="100" w:afterAutospacing="1" w:line="360" w:lineRule="auto"/>
        <w:ind w:left="708"/>
        <w:jc w:val="both"/>
        <w:rPr>
          <w:rFonts w:ascii="Arial" w:hAnsi="Arial" w:cs="Arial"/>
        </w:rPr>
      </w:pPr>
      <w:r w:rsidRPr="009011CA">
        <w:rPr>
          <w:rFonts w:ascii="Arial" w:hAnsi="Arial" w:cs="Arial"/>
        </w:rPr>
        <w:t xml:space="preserve">§ 1º </w:t>
      </w:r>
      <w:r w:rsidRPr="009011CA">
        <w:rPr>
          <w:rFonts w:ascii="Arial" w:hAnsi="Arial" w:cs="Arial"/>
          <w:b/>
          <w:u w:val="single"/>
        </w:rPr>
        <w:t>A publicidade dos</w:t>
      </w:r>
      <w:r w:rsidRPr="009011CA">
        <w:rPr>
          <w:rFonts w:ascii="Arial" w:hAnsi="Arial" w:cs="Arial"/>
        </w:rPr>
        <w:t xml:space="preserve"> </w:t>
      </w:r>
      <w:r w:rsidRPr="009011CA">
        <w:rPr>
          <w:rFonts w:ascii="Arial" w:hAnsi="Arial" w:cs="Arial"/>
          <w:b/>
          <w:u w:val="single"/>
        </w:rPr>
        <w:t>atos, programas, obras, serviços e campanhas dos órgãos públicos deverá ter caráter educativo, informativo ou de orientação social</w:t>
      </w:r>
      <w:r w:rsidRPr="009011CA">
        <w:rPr>
          <w:rFonts w:ascii="Arial" w:hAnsi="Arial" w:cs="Arial"/>
        </w:rPr>
        <w:t xml:space="preserve">, dela não podendo constar nomes, símbolos ou imagens que caracterizem promoção pessoal de autoridades ou servidores </w:t>
      </w:r>
      <w:proofErr w:type="gramStart"/>
      <w:r w:rsidRPr="009011CA">
        <w:rPr>
          <w:rFonts w:ascii="Arial" w:hAnsi="Arial" w:cs="Arial"/>
        </w:rPr>
        <w:t>públicos.”</w:t>
      </w:r>
      <w:proofErr w:type="gramEnd"/>
    </w:p>
    <w:p w:rsidR="001D0D49" w:rsidRPr="009011CA" w:rsidRDefault="005649BB" w:rsidP="0048439C">
      <w:pPr>
        <w:spacing w:before="100" w:beforeAutospacing="1" w:after="100" w:afterAutospacing="1" w:line="360" w:lineRule="auto"/>
        <w:ind w:firstLine="708"/>
        <w:jc w:val="both"/>
        <w:rPr>
          <w:rFonts w:ascii="Arial" w:hAnsi="Arial" w:cs="Arial"/>
        </w:rPr>
      </w:pPr>
      <w:r w:rsidRPr="009011CA">
        <w:rPr>
          <w:rFonts w:ascii="Arial" w:hAnsi="Arial" w:cs="Arial"/>
        </w:rPr>
        <w:t>Ora, que</w:t>
      </w:r>
      <w:r w:rsidR="0048439C" w:rsidRPr="009011CA">
        <w:rPr>
          <w:rFonts w:ascii="Arial" w:hAnsi="Arial" w:cs="Arial"/>
        </w:rPr>
        <w:t xml:space="preserve"> caráter informativo, educativo ou de orientação social pode ter uma campanha publicitária sobre um projeto de lei? </w:t>
      </w:r>
      <w:r w:rsidR="00896904" w:rsidRPr="009011CA">
        <w:rPr>
          <w:rFonts w:ascii="Arial" w:hAnsi="Arial" w:cs="Arial"/>
        </w:rPr>
        <w:t>U</w:t>
      </w:r>
      <w:r w:rsidR="002416A4" w:rsidRPr="009011CA">
        <w:rPr>
          <w:rFonts w:ascii="Arial" w:hAnsi="Arial" w:cs="Arial"/>
        </w:rPr>
        <w:t>ma proposta</w:t>
      </w:r>
      <w:r w:rsidR="0048439C" w:rsidRPr="009011CA">
        <w:rPr>
          <w:rFonts w:ascii="Arial" w:hAnsi="Arial" w:cs="Arial"/>
        </w:rPr>
        <w:t xml:space="preserve"> que ainda está em plena e regular tramitação no Congresso Nacional e que, portanto, poderá ser democraticamente alterada pelos legítimos representantes do povo brasileiro?</w:t>
      </w:r>
      <w:r w:rsidR="007F76CF" w:rsidRPr="009011CA">
        <w:rPr>
          <w:rFonts w:ascii="Arial" w:hAnsi="Arial" w:cs="Arial"/>
        </w:rPr>
        <w:t xml:space="preserve"> Pode-se aceitar, sem o rompimento dos valores e princípios insculpidos na Constituição, que o Governo Federal promova, com recursos públicos, uma campanha para obtenção de apoio popu</w:t>
      </w:r>
      <w:r w:rsidR="00D8072E" w:rsidRPr="009011CA">
        <w:rPr>
          <w:rFonts w:ascii="Arial" w:hAnsi="Arial" w:cs="Arial"/>
        </w:rPr>
        <w:t xml:space="preserve">lar a um projeto de lei? </w:t>
      </w:r>
    </w:p>
    <w:p w:rsidR="00896904" w:rsidRPr="009011CA" w:rsidRDefault="00896904" w:rsidP="00896904">
      <w:pPr>
        <w:spacing w:before="100" w:beforeAutospacing="1" w:after="100" w:afterAutospacing="1" w:line="360" w:lineRule="auto"/>
        <w:ind w:firstLine="708"/>
        <w:jc w:val="both"/>
        <w:rPr>
          <w:rFonts w:ascii="Arial" w:hAnsi="Arial" w:cs="Arial"/>
        </w:rPr>
      </w:pPr>
      <w:r w:rsidRPr="009011CA">
        <w:rPr>
          <w:rFonts w:ascii="Arial" w:hAnsi="Arial" w:cs="Arial"/>
        </w:rPr>
        <w:t>A</w:t>
      </w:r>
      <w:r w:rsidR="004C4ADD" w:rsidRPr="009011CA">
        <w:rPr>
          <w:rFonts w:ascii="Arial" w:hAnsi="Arial" w:cs="Arial"/>
        </w:rPr>
        <w:t xml:space="preserve"> propósito, recorde-se que, pelo</w:t>
      </w:r>
      <w:r w:rsidRPr="009011CA">
        <w:rPr>
          <w:rFonts w:ascii="Arial" w:hAnsi="Arial" w:cs="Arial"/>
        </w:rPr>
        <w:t xml:space="preserve"> us</w:t>
      </w:r>
      <w:r w:rsidR="004C4ADD" w:rsidRPr="009011CA">
        <w:rPr>
          <w:rFonts w:ascii="Arial" w:hAnsi="Arial" w:cs="Arial"/>
        </w:rPr>
        <w:t>o</w:t>
      </w:r>
      <w:r w:rsidRPr="009011CA">
        <w:rPr>
          <w:rFonts w:ascii="Arial" w:hAnsi="Arial" w:cs="Arial"/>
        </w:rPr>
        <w:t xml:space="preserve"> </w:t>
      </w:r>
      <w:r w:rsidR="004C4ADD" w:rsidRPr="009011CA">
        <w:rPr>
          <w:rFonts w:ascii="Arial" w:hAnsi="Arial" w:cs="Arial"/>
        </w:rPr>
        <w:t>d</w:t>
      </w:r>
      <w:r w:rsidRPr="009011CA">
        <w:rPr>
          <w:rFonts w:ascii="Arial" w:hAnsi="Arial" w:cs="Arial"/>
        </w:rPr>
        <w:t>a máquina pública para veicular peças publicitárias revestidas da opinião do governo em exercício ao invés de fatos e de políticas públicas, o Ministério Público Federal no Distrito Federal (MPF/DF) acionou a Justiça e processou dois servidores da Secretaria de Comunicação da Presidência da República (</w:t>
      </w:r>
      <w:proofErr w:type="spellStart"/>
      <w:r w:rsidRPr="009011CA">
        <w:rPr>
          <w:rFonts w:ascii="Arial" w:hAnsi="Arial" w:cs="Arial"/>
        </w:rPr>
        <w:t>Secom</w:t>
      </w:r>
      <w:proofErr w:type="spellEnd"/>
      <w:r w:rsidRPr="009011CA">
        <w:rPr>
          <w:rFonts w:ascii="Arial" w:hAnsi="Arial" w:cs="Arial"/>
        </w:rPr>
        <w:t xml:space="preserve">/PR), </w:t>
      </w:r>
      <w:r w:rsidR="004C4ADD" w:rsidRPr="009011CA">
        <w:rPr>
          <w:rFonts w:ascii="Arial" w:hAnsi="Arial" w:cs="Arial"/>
        </w:rPr>
        <w:t>quando d</w:t>
      </w:r>
      <w:r w:rsidRPr="009011CA">
        <w:rPr>
          <w:rFonts w:ascii="Arial" w:hAnsi="Arial" w:cs="Arial"/>
        </w:rPr>
        <w:t xml:space="preserve">a tramitação da Reforma da Previdência na Câmara dos Deputados. José </w:t>
      </w:r>
      <w:proofErr w:type="spellStart"/>
      <w:r w:rsidRPr="009011CA">
        <w:rPr>
          <w:rFonts w:ascii="Arial" w:hAnsi="Arial" w:cs="Arial"/>
        </w:rPr>
        <w:t>Bello</w:t>
      </w:r>
      <w:proofErr w:type="spellEnd"/>
      <w:r w:rsidRPr="009011CA">
        <w:rPr>
          <w:rFonts w:ascii="Arial" w:hAnsi="Arial" w:cs="Arial"/>
        </w:rPr>
        <w:t xml:space="preserve"> Souza Francisco, Diretor de Publicidade, e </w:t>
      </w:r>
      <w:proofErr w:type="spellStart"/>
      <w:r w:rsidRPr="009011CA">
        <w:rPr>
          <w:rFonts w:ascii="Arial" w:hAnsi="Arial" w:cs="Arial"/>
        </w:rPr>
        <w:t>Duilio</w:t>
      </w:r>
      <w:proofErr w:type="spellEnd"/>
      <w:r w:rsidRPr="009011CA">
        <w:rPr>
          <w:rFonts w:ascii="Arial" w:hAnsi="Arial" w:cs="Arial"/>
        </w:rPr>
        <w:t xml:space="preserve"> Malfatti, Secretário de Publicidade e Promoção da </w:t>
      </w:r>
      <w:proofErr w:type="spellStart"/>
      <w:r w:rsidRPr="009011CA">
        <w:rPr>
          <w:rFonts w:ascii="Arial" w:hAnsi="Arial" w:cs="Arial"/>
        </w:rPr>
        <w:t>Secom</w:t>
      </w:r>
      <w:proofErr w:type="spellEnd"/>
      <w:r w:rsidR="009E15C2" w:rsidRPr="009011CA">
        <w:rPr>
          <w:rFonts w:ascii="Arial" w:hAnsi="Arial" w:cs="Arial"/>
        </w:rPr>
        <w:t>,</w:t>
      </w:r>
      <w:r w:rsidRPr="009011CA">
        <w:rPr>
          <w:rFonts w:ascii="Arial" w:hAnsi="Arial" w:cs="Arial"/>
        </w:rPr>
        <w:t xml:space="preserve"> </w:t>
      </w:r>
      <w:r w:rsidR="009E15C2" w:rsidRPr="009011CA">
        <w:rPr>
          <w:rFonts w:ascii="Arial" w:hAnsi="Arial" w:cs="Arial"/>
        </w:rPr>
        <w:t xml:space="preserve">passaram a </w:t>
      </w:r>
      <w:r w:rsidRPr="009011CA">
        <w:rPr>
          <w:rFonts w:ascii="Arial" w:hAnsi="Arial" w:cs="Arial"/>
        </w:rPr>
        <w:t xml:space="preserve">responder por improbidade administrativa. Para o MPF, os acusados atentaram contra os princípios da Administração Pública. As irregularidades aconteceram entre o final de 2016 e fevereiro de 2018, quando foi divulgada uma campanha publicitária oficial promovendo a PEC da Reforma da Previdência Social (PEC 287/2016). A divulgação tendenciosa custou quase R$ 110 milhões. Em suma, tal postura é recorrente por parte da </w:t>
      </w:r>
      <w:proofErr w:type="spellStart"/>
      <w:r w:rsidRPr="009011CA">
        <w:rPr>
          <w:rFonts w:ascii="Arial" w:hAnsi="Arial" w:cs="Arial"/>
        </w:rPr>
        <w:t>Secom</w:t>
      </w:r>
      <w:proofErr w:type="spellEnd"/>
      <w:r w:rsidRPr="009011CA">
        <w:rPr>
          <w:rFonts w:ascii="Arial" w:hAnsi="Arial" w:cs="Arial"/>
        </w:rPr>
        <w:t>.</w:t>
      </w:r>
    </w:p>
    <w:p w:rsidR="00D8072E" w:rsidRPr="009011CA" w:rsidRDefault="00D8072E" w:rsidP="001A66E2">
      <w:pPr>
        <w:spacing w:before="100" w:beforeAutospacing="1" w:after="100" w:afterAutospacing="1" w:line="360" w:lineRule="auto"/>
        <w:jc w:val="both"/>
        <w:rPr>
          <w:rFonts w:ascii="Arial" w:hAnsi="Arial" w:cs="Arial"/>
        </w:rPr>
      </w:pPr>
      <w:r w:rsidRPr="009011CA">
        <w:rPr>
          <w:rFonts w:ascii="Arial" w:hAnsi="Arial" w:cs="Arial"/>
        </w:rPr>
        <w:tab/>
      </w:r>
      <w:r w:rsidR="009E15C2" w:rsidRPr="009011CA">
        <w:rPr>
          <w:rFonts w:ascii="Arial" w:hAnsi="Arial" w:cs="Arial"/>
        </w:rPr>
        <w:t>Não obstante,</w:t>
      </w:r>
      <w:r w:rsidR="001A66E2" w:rsidRPr="009011CA">
        <w:rPr>
          <w:rFonts w:ascii="Arial" w:hAnsi="Arial" w:cs="Arial"/>
        </w:rPr>
        <w:t xml:space="preserve"> a campanha </w:t>
      </w:r>
      <w:r w:rsidR="009E15C2" w:rsidRPr="009011CA">
        <w:rPr>
          <w:rFonts w:ascii="Arial" w:hAnsi="Arial" w:cs="Arial"/>
        </w:rPr>
        <w:t>aqui em discussão, sobre o pacote Anticrime,</w:t>
      </w:r>
      <w:r w:rsidR="001A66E2" w:rsidRPr="009011CA">
        <w:rPr>
          <w:rFonts w:ascii="Arial" w:hAnsi="Arial" w:cs="Arial"/>
        </w:rPr>
        <w:t xml:space="preserve"> viola as disposições da Instrução Normativa nº 7, </w:t>
      </w:r>
      <w:r w:rsidR="009E15C2" w:rsidRPr="009011CA">
        <w:rPr>
          <w:rFonts w:ascii="Arial" w:hAnsi="Arial" w:cs="Arial"/>
        </w:rPr>
        <w:t xml:space="preserve">da própria </w:t>
      </w:r>
      <w:proofErr w:type="spellStart"/>
      <w:r w:rsidR="009E15C2" w:rsidRPr="009011CA">
        <w:rPr>
          <w:rFonts w:ascii="Arial" w:hAnsi="Arial" w:cs="Arial"/>
        </w:rPr>
        <w:t>Secom</w:t>
      </w:r>
      <w:proofErr w:type="spellEnd"/>
      <w:r w:rsidR="009E15C2" w:rsidRPr="009011CA">
        <w:rPr>
          <w:rFonts w:ascii="Arial" w:hAnsi="Arial" w:cs="Arial"/>
        </w:rPr>
        <w:t>,</w:t>
      </w:r>
      <w:r w:rsidR="009E15C2" w:rsidRPr="009011CA">
        <w:rPr>
          <w:rFonts w:ascii="Arial" w:hAnsi="Arial" w:cs="Arial"/>
        </w:rPr>
        <w:t xml:space="preserve"> </w:t>
      </w:r>
      <w:r w:rsidR="001A66E2" w:rsidRPr="009011CA">
        <w:rPr>
          <w:rFonts w:ascii="Arial" w:hAnsi="Arial" w:cs="Arial"/>
        </w:rPr>
        <w:t>de 19 de dezembro de 2014</w:t>
      </w:r>
      <w:r w:rsidR="009E15C2" w:rsidRPr="009011CA">
        <w:rPr>
          <w:rFonts w:ascii="Arial" w:hAnsi="Arial" w:cs="Arial"/>
        </w:rPr>
        <w:t>.</w:t>
      </w:r>
      <w:r w:rsidR="001A66E2" w:rsidRPr="009011CA">
        <w:rPr>
          <w:rFonts w:ascii="Arial" w:hAnsi="Arial" w:cs="Arial"/>
        </w:rPr>
        <w:t xml:space="preserve"> </w:t>
      </w:r>
      <w:r w:rsidR="009E15C2" w:rsidRPr="009011CA">
        <w:rPr>
          <w:rFonts w:ascii="Arial" w:hAnsi="Arial" w:cs="Arial"/>
        </w:rPr>
        <w:t>E</w:t>
      </w:r>
      <w:r w:rsidR="001A66E2" w:rsidRPr="009011CA">
        <w:rPr>
          <w:rFonts w:ascii="Arial" w:hAnsi="Arial" w:cs="Arial"/>
        </w:rPr>
        <w:t>m seu art. 3º</w:t>
      </w:r>
      <w:r w:rsidR="009E15C2" w:rsidRPr="009011CA">
        <w:rPr>
          <w:rFonts w:ascii="Arial" w:hAnsi="Arial" w:cs="Arial"/>
        </w:rPr>
        <w:t>,</w:t>
      </w:r>
      <w:r w:rsidR="001A66E2" w:rsidRPr="009011CA">
        <w:rPr>
          <w:rFonts w:ascii="Arial" w:hAnsi="Arial" w:cs="Arial"/>
        </w:rPr>
        <w:t xml:space="preserve"> </w:t>
      </w:r>
      <w:r w:rsidR="009E15C2" w:rsidRPr="009011CA">
        <w:rPr>
          <w:rFonts w:ascii="Arial" w:hAnsi="Arial" w:cs="Arial"/>
        </w:rPr>
        <w:t>a IN trata das</w:t>
      </w:r>
      <w:r w:rsidR="001A66E2" w:rsidRPr="009011CA">
        <w:rPr>
          <w:rFonts w:ascii="Arial" w:hAnsi="Arial" w:cs="Arial"/>
        </w:rPr>
        <w:t xml:space="preserve"> </w:t>
      </w:r>
      <w:r w:rsidR="00D265BE" w:rsidRPr="009011CA">
        <w:rPr>
          <w:rFonts w:ascii="Arial" w:hAnsi="Arial" w:cs="Arial"/>
        </w:rPr>
        <w:t xml:space="preserve">quatro </w:t>
      </w:r>
      <w:r w:rsidR="001A66E2" w:rsidRPr="009011CA">
        <w:rPr>
          <w:rFonts w:ascii="Arial" w:hAnsi="Arial" w:cs="Arial"/>
        </w:rPr>
        <w:t>espécies de publicidade</w:t>
      </w:r>
      <w:r w:rsidR="00D265BE" w:rsidRPr="009011CA">
        <w:rPr>
          <w:rFonts w:ascii="Arial" w:hAnsi="Arial" w:cs="Arial"/>
        </w:rPr>
        <w:t xml:space="preserve">, nenhuma delas permite o enquadramento de publicidade de projetos de lei, </w:t>
      </w:r>
      <w:r w:rsidR="009E15C2" w:rsidRPr="009011CA">
        <w:rPr>
          <w:rFonts w:ascii="Arial" w:hAnsi="Arial" w:cs="Arial"/>
        </w:rPr>
        <w:t>senão vejamos</w:t>
      </w:r>
      <w:r w:rsidR="00D265BE" w:rsidRPr="009011CA">
        <w:rPr>
          <w:rFonts w:ascii="Arial" w:hAnsi="Arial" w:cs="Arial"/>
        </w:rPr>
        <w:t>:</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 xml:space="preserve">Art. 3º As espécies de publicidade de que trata o art. 3º, inciso V, alíneas “a” a “d”, do Decreto nº 6.555/2008 são conceituadas como segue: </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 xml:space="preserve">I - </w:t>
      </w:r>
      <w:r w:rsidRPr="009011CA">
        <w:rPr>
          <w:rFonts w:ascii="Arial" w:hAnsi="Arial" w:cs="Arial"/>
          <w:b/>
          <w:i/>
        </w:rPr>
        <w:t>Publicidade Institucional</w:t>
      </w:r>
      <w:r w:rsidRPr="009011CA">
        <w:rPr>
          <w:rFonts w:ascii="Arial" w:hAnsi="Arial" w:cs="Arial"/>
          <w:i/>
        </w:rPr>
        <w:t xml:space="preserve">: destina-se a posicionar e fortalecer as instituições, prestar contas de atos, obras, programas, serviços, metas e resultados das ações do Poder Executivo Federal, com o objetivo de atender ao princípio da publicidade e de estimular a participação da sociedade no debate, no controle e na formulação de políticas públicas e de promover o Brasil no exterior; </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lastRenderedPageBreak/>
        <w:t xml:space="preserve">II - </w:t>
      </w:r>
      <w:r w:rsidRPr="009011CA">
        <w:rPr>
          <w:rFonts w:ascii="Arial" w:hAnsi="Arial" w:cs="Arial"/>
          <w:b/>
          <w:i/>
        </w:rPr>
        <w:t>Publicidade de Utilidade Pública</w:t>
      </w:r>
      <w:r w:rsidRPr="009011CA">
        <w:rPr>
          <w:rFonts w:ascii="Arial" w:hAnsi="Arial" w:cs="Arial"/>
          <w:i/>
        </w:rPr>
        <w:t xml:space="preserve">: destina-se a divulgar temas de interesse social e apresenta comando de ação objetivo, claro e de fácil entendimento, com o objetivo de informar, educar, orientar, mobilizar, prevenir ou alertar a população para a adoção de comportamentos que gerem benefícios individuais e/ou coletivos; </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 xml:space="preserve">III - </w:t>
      </w:r>
      <w:r w:rsidRPr="009011CA">
        <w:rPr>
          <w:rFonts w:ascii="Arial" w:hAnsi="Arial" w:cs="Arial"/>
          <w:b/>
          <w:i/>
        </w:rPr>
        <w:t>Publicidade Mercadológica</w:t>
      </w:r>
      <w:r w:rsidRPr="009011CA">
        <w:rPr>
          <w:rFonts w:ascii="Arial" w:hAnsi="Arial" w:cs="Arial"/>
          <w:i/>
        </w:rPr>
        <w:t xml:space="preserve">: destina-se a alavancar vendas ou promover produtos e serviços no mercado; </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 xml:space="preserve">IV - </w:t>
      </w:r>
      <w:r w:rsidRPr="009011CA">
        <w:rPr>
          <w:rFonts w:ascii="Arial" w:hAnsi="Arial" w:cs="Arial"/>
          <w:b/>
          <w:i/>
        </w:rPr>
        <w:t>Publicidade Legal</w:t>
      </w:r>
      <w:r w:rsidRPr="009011CA">
        <w:rPr>
          <w:rFonts w:ascii="Arial" w:hAnsi="Arial" w:cs="Arial"/>
          <w:i/>
        </w:rPr>
        <w:t>: destina-se a divulgar de balanços, atas, editais, decisões, avisos e de outras informações dos órgãos e entidades do Poder Executivo Federal, com o objetivo de atender a prescrições legais.</w:t>
      </w:r>
    </w:p>
    <w:p w:rsidR="00977828" w:rsidRPr="009011CA" w:rsidRDefault="00977828" w:rsidP="001A66E2">
      <w:pPr>
        <w:spacing w:before="100" w:beforeAutospacing="1" w:after="100" w:afterAutospacing="1" w:line="360" w:lineRule="auto"/>
        <w:jc w:val="both"/>
        <w:rPr>
          <w:rFonts w:ascii="Arial" w:hAnsi="Arial" w:cs="Arial"/>
        </w:rPr>
      </w:pPr>
      <w:r w:rsidRPr="009011CA">
        <w:rPr>
          <w:rFonts w:ascii="Arial" w:hAnsi="Arial" w:cs="Arial"/>
        </w:rPr>
        <w:tab/>
        <w:t xml:space="preserve">Ademais, na Lei Orçamentária Anual de 2019, somente há dotação para a realização de publicidade de utilidade pública, o que não é o caso da </w:t>
      </w:r>
      <w:r w:rsidR="001B07F5" w:rsidRPr="009011CA">
        <w:rPr>
          <w:rFonts w:ascii="Arial" w:hAnsi="Arial" w:cs="Arial"/>
        </w:rPr>
        <w:t>campanha</w:t>
      </w:r>
      <w:r w:rsidRPr="009011CA">
        <w:rPr>
          <w:rFonts w:ascii="Arial" w:hAnsi="Arial" w:cs="Arial"/>
        </w:rPr>
        <w:t xml:space="preserve"> aqui em questão.</w:t>
      </w:r>
    </w:p>
    <w:p w:rsidR="00D265BE" w:rsidRPr="009011CA" w:rsidRDefault="00E80670" w:rsidP="00977828">
      <w:pPr>
        <w:spacing w:before="100" w:beforeAutospacing="1" w:after="100" w:afterAutospacing="1" w:line="360" w:lineRule="auto"/>
        <w:ind w:firstLine="708"/>
        <w:jc w:val="both"/>
        <w:rPr>
          <w:rFonts w:ascii="Arial" w:hAnsi="Arial" w:cs="Arial"/>
        </w:rPr>
      </w:pPr>
      <w:r>
        <w:rPr>
          <w:rFonts w:ascii="Arial" w:hAnsi="Arial" w:cs="Arial"/>
        </w:rPr>
        <w:t>H</w:t>
      </w:r>
      <w:r w:rsidR="00977828" w:rsidRPr="009011CA">
        <w:rPr>
          <w:rFonts w:ascii="Arial" w:hAnsi="Arial" w:cs="Arial"/>
        </w:rPr>
        <w:t xml:space="preserve">á mais. </w:t>
      </w:r>
      <w:r w:rsidR="00D265BE" w:rsidRPr="009011CA">
        <w:rPr>
          <w:rFonts w:ascii="Arial" w:hAnsi="Arial" w:cs="Arial"/>
        </w:rPr>
        <w:t>Ainda nos termos desta Instrução Normativa, vale mencionar o teor de seu art. 6º, inciso V</w:t>
      </w:r>
      <w:r w:rsidR="00D00923" w:rsidRPr="009011CA">
        <w:rPr>
          <w:rFonts w:ascii="Arial" w:hAnsi="Arial" w:cs="Arial"/>
        </w:rPr>
        <w:t>,</w:t>
      </w:r>
      <w:r w:rsidR="00D265BE" w:rsidRPr="009011CA">
        <w:rPr>
          <w:rFonts w:ascii="Arial" w:hAnsi="Arial" w:cs="Arial"/>
        </w:rPr>
        <w:t xml:space="preserve"> que trata das diretrizes para a criação de conteúdos de peças publicitárias, a saber:</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Art. 6º No desenvolvimento das ações e na criação dos conteúdos das peças publicitárias, os órgãos e entidades deverão observar as disposições do Decreto nº 6.555/2008 e as seguintes diretrizes, respeitadas as características de cada ação:</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w:t>
      </w:r>
    </w:p>
    <w:p w:rsidR="00D265BE" w:rsidRPr="009011CA" w:rsidRDefault="00D265BE" w:rsidP="00DB0D29">
      <w:pPr>
        <w:spacing w:before="100" w:beforeAutospacing="1" w:after="100" w:afterAutospacing="1" w:line="240" w:lineRule="auto"/>
        <w:ind w:left="709"/>
        <w:jc w:val="both"/>
        <w:rPr>
          <w:rFonts w:ascii="Arial" w:hAnsi="Arial" w:cs="Arial"/>
          <w:i/>
        </w:rPr>
      </w:pPr>
      <w:r w:rsidRPr="009011CA">
        <w:rPr>
          <w:rFonts w:ascii="Arial" w:hAnsi="Arial" w:cs="Arial"/>
          <w:i/>
        </w:rPr>
        <w:t xml:space="preserve">V - </w:t>
      </w:r>
      <w:proofErr w:type="gramStart"/>
      <w:r w:rsidRPr="009011CA">
        <w:rPr>
          <w:rFonts w:ascii="Arial" w:hAnsi="Arial" w:cs="Arial"/>
          <w:i/>
        </w:rPr>
        <w:t>priorizar</w:t>
      </w:r>
      <w:proofErr w:type="gramEnd"/>
      <w:r w:rsidRPr="009011CA">
        <w:rPr>
          <w:rFonts w:ascii="Arial" w:hAnsi="Arial" w:cs="Arial"/>
          <w:i/>
        </w:rPr>
        <w:t xml:space="preserve"> a divulgação de </w:t>
      </w:r>
      <w:r w:rsidRPr="009011CA">
        <w:rPr>
          <w:rFonts w:ascii="Arial" w:hAnsi="Arial" w:cs="Arial"/>
          <w:b/>
          <w:i/>
        </w:rPr>
        <w:t>ações e resultados concretos, em detrimento a promessas ou realizações ainda não implementadas</w:t>
      </w:r>
      <w:r w:rsidRPr="009011CA">
        <w:rPr>
          <w:rFonts w:ascii="Arial" w:hAnsi="Arial" w:cs="Arial"/>
          <w:i/>
        </w:rPr>
        <w:t>;</w:t>
      </w:r>
    </w:p>
    <w:p w:rsidR="00882886" w:rsidRPr="009011CA" w:rsidRDefault="00DB0D29" w:rsidP="00882886">
      <w:pPr>
        <w:spacing w:before="100" w:beforeAutospacing="1" w:after="100" w:afterAutospacing="1" w:line="360" w:lineRule="auto"/>
        <w:jc w:val="both"/>
        <w:rPr>
          <w:rFonts w:ascii="Arial" w:hAnsi="Arial" w:cs="Arial"/>
        </w:rPr>
      </w:pPr>
      <w:r w:rsidRPr="009011CA">
        <w:rPr>
          <w:rFonts w:ascii="Arial" w:hAnsi="Arial" w:cs="Arial"/>
        </w:rPr>
        <w:tab/>
      </w:r>
      <w:r w:rsidR="00D00923" w:rsidRPr="009011CA">
        <w:rPr>
          <w:rFonts w:ascii="Arial" w:hAnsi="Arial" w:cs="Arial"/>
        </w:rPr>
        <w:t>Ora, o</w:t>
      </w:r>
      <w:r w:rsidR="00882886" w:rsidRPr="009011CA">
        <w:rPr>
          <w:rFonts w:ascii="Arial" w:hAnsi="Arial" w:cs="Arial"/>
        </w:rPr>
        <w:t xml:space="preserve"> “Pacote Anticrime” ainda é algo irreal, existente apenas no plano das ideias</w:t>
      </w:r>
      <w:r w:rsidR="00D00923" w:rsidRPr="009011CA">
        <w:rPr>
          <w:rFonts w:ascii="Arial" w:hAnsi="Arial" w:cs="Arial"/>
        </w:rPr>
        <w:t>, não pode ser caracterizado</w:t>
      </w:r>
      <w:r w:rsidR="00882886" w:rsidRPr="009011CA">
        <w:rPr>
          <w:rFonts w:ascii="Arial" w:hAnsi="Arial" w:cs="Arial"/>
        </w:rPr>
        <w:t xml:space="preserve"> como ato, obra, serviço ou campanha de órgão público e, consequentemente, não pode ser objeto da publicidade governamental.</w:t>
      </w:r>
    </w:p>
    <w:p w:rsidR="00882886" w:rsidRPr="009011CA" w:rsidRDefault="00882886" w:rsidP="00882886">
      <w:pPr>
        <w:spacing w:before="100" w:beforeAutospacing="1" w:after="100" w:afterAutospacing="1" w:line="360" w:lineRule="auto"/>
        <w:ind w:firstLine="708"/>
        <w:jc w:val="both"/>
        <w:rPr>
          <w:rFonts w:ascii="Arial" w:hAnsi="Arial" w:cs="Arial"/>
        </w:rPr>
      </w:pPr>
      <w:r w:rsidRPr="009011CA">
        <w:rPr>
          <w:rFonts w:ascii="Arial" w:hAnsi="Arial" w:cs="Arial"/>
        </w:rPr>
        <w:t xml:space="preserve">A situação seria diferente se já houvesse sido legitimado e aprovado pelo Poder Legislativo. Daí a legislação, que seria real e aplicável a todos, poderia ser objeto da publicidade estatal, pois </w:t>
      </w:r>
      <w:r w:rsidR="00D00923" w:rsidRPr="009011CA">
        <w:rPr>
          <w:rFonts w:ascii="Arial" w:hAnsi="Arial" w:cs="Arial"/>
        </w:rPr>
        <w:t>teria por objetivo</w:t>
      </w:r>
      <w:r w:rsidRPr="009011CA">
        <w:rPr>
          <w:rFonts w:ascii="Arial" w:hAnsi="Arial" w:cs="Arial"/>
        </w:rPr>
        <w:t xml:space="preserve"> o esclarecimento da população quanto às novas regras penais e processuais, desde que as mensagens fossem veiculadas com nítido caráter educativo e/ou informativo. </w:t>
      </w:r>
    </w:p>
    <w:p w:rsidR="00882886" w:rsidRPr="009011CA" w:rsidRDefault="00882886" w:rsidP="00882886">
      <w:pPr>
        <w:spacing w:before="100" w:beforeAutospacing="1" w:after="100" w:afterAutospacing="1" w:line="360" w:lineRule="auto"/>
        <w:ind w:firstLine="708"/>
        <w:jc w:val="both"/>
        <w:rPr>
          <w:rFonts w:ascii="Arial" w:hAnsi="Arial" w:cs="Arial"/>
        </w:rPr>
      </w:pPr>
      <w:r w:rsidRPr="009011CA">
        <w:rPr>
          <w:rFonts w:ascii="Arial" w:hAnsi="Arial" w:cs="Arial"/>
        </w:rPr>
        <w:t xml:space="preserve">Há uma clara preocupação do legislador em proibir o uso da publicidade, custeada com recursos públicos, para fins de promoção pessoal, </w:t>
      </w:r>
      <w:r w:rsidRPr="009011CA">
        <w:rPr>
          <w:rFonts w:ascii="Arial" w:hAnsi="Arial" w:cs="Arial"/>
          <w:b/>
          <w:u w:val="single"/>
        </w:rPr>
        <w:t>para disputas políticas ou para influenciar a opinião pública</w:t>
      </w:r>
      <w:r w:rsidRPr="009011CA">
        <w:rPr>
          <w:rFonts w:ascii="Arial" w:hAnsi="Arial" w:cs="Arial"/>
        </w:rPr>
        <w:t xml:space="preserve">. Numa primeira leitura, o preceito </w:t>
      </w:r>
      <w:r w:rsidRPr="009011CA">
        <w:rPr>
          <w:rFonts w:ascii="Arial" w:hAnsi="Arial" w:cs="Arial"/>
        </w:rPr>
        <w:lastRenderedPageBreak/>
        <w:t>constitucional invocado (§1º, do art. 37) pode gerar a falsa percepção de estar limitado, única e exclusivamente, à vedação da publicidade que caracterize promoção pessoal de autoridades ou servidores públicos. Entretanto, por se tratar de regra atrelada à moralidade, sua interpretação deve ir além e levar em conta qualquer situação que possa desvirtuar a vontade do constituinte, desnaturando o caráter educativo, informativo ou de orientação que a norma requer.</w:t>
      </w:r>
    </w:p>
    <w:p w:rsidR="00315256" w:rsidRPr="009011CA" w:rsidRDefault="00315256" w:rsidP="00315256">
      <w:pPr>
        <w:spacing w:before="100" w:beforeAutospacing="1" w:after="100" w:afterAutospacing="1" w:line="360" w:lineRule="auto"/>
        <w:jc w:val="both"/>
        <w:rPr>
          <w:rFonts w:ascii="Arial" w:hAnsi="Arial" w:cs="Arial"/>
          <w:b/>
        </w:rPr>
      </w:pPr>
      <w:r w:rsidRPr="009011CA">
        <w:rPr>
          <w:rFonts w:ascii="Arial" w:hAnsi="Arial" w:cs="Arial"/>
          <w:b/>
        </w:rPr>
        <w:t>Improbidade administrativa</w:t>
      </w:r>
    </w:p>
    <w:p w:rsidR="00882886" w:rsidRPr="009011CA" w:rsidRDefault="00882886" w:rsidP="00882886">
      <w:pPr>
        <w:spacing w:before="100" w:beforeAutospacing="1" w:after="100" w:afterAutospacing="1" w:line="360" w:lineRule="auto"/>
        <w:ind w:firstLine="708"/>
        <w:jc w:val="both"/>
        <w:rPr>
          <w:rFonts w:ascii="Arial" w:hAnsi="Arial" w:cs="Arial"/>
        </w:rPr>
      </w:pPr>
      <w:r w:rsidRPr="009011CA">
        <w:rPr>
          <w:rFonts w:ascii="Arial" w:hAnsi="Arial" w:cs="Arial"/>
        </w:rPr>
        <w:t xml:space="preserve">Sendo assim, a fim de atender aos contornos de tão relevante preceito, é importante frisar que este dispositivo não restringe apenas a promoção pessoal dos servidores públicos e das autoridades, mas também casos como o aqui narrado, em que o uso da publicidade extrapola os limites constitucionais, servindo para o objetivo político de angariar apoios às teses do governo. Tal objetivo, não desejado pelos Constituintes de 1988, representam riscos enormes para a democracia, se não corrigidos a tempo pela Cidadania, pelos Fiscais da Lei e pelo Poder Judiciário. </w:t>
      </w:r>
    </w:p>
    <w:p w:rsidR="00DB0D29" w:rsidRPr="009011CA" w:rsidRDefault="00DB0D29" w:rsidP="00DB0D29">
      <w:pPr>
        <w:spacing w:before="100" w:beforeAutospacing="1" w:after="100" w:afterAutospacing="1" w:line="360" w:lineRule="auto"/>
        <w:jc w:val="both"/>
        <w:rPr>
          <w:rFonts w:ascii="Arial" w:hAnsi="Arial" w:cs="Arial"/>
        </w:rPr>
      </w:pPr>
      <w:r w:rsidRPr="009011CA">
        <w:rPr>
          <w:rFonts w:ascii="Arial" w:hAnsi="Arial" w:cs="Arial"/>
        </w:rPr>
        <w:tab/>
        <w:t>Com efeito, a Lei nº 8.429/92 (Improbidade Administrativa) dispõe, em seus artigos 4º, 5º, 10, 11 e 12 o seguinte:</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“Art. 4° Os agentes públicos de qualquer nível ou hierarquia são obrigados a velar pela estrita observância dos princípios de legalidade, impessoalidade, moralidade e publicidade no trato dos assuntos que lhe são afetos.</w:t>
      </w:r>
    </w:p>
    <w:p w:rsidR="00DB0D29" w:rsidRPr="009011CA" w:rsidRDefault="00DB0D29" w:rsidP="00DB0D29">
      <w:pPr>
        <w:spacing w:before="100" w:beforeAutospacing="1" w:after="100" w:afterAutospacing="1" w:line="240" w:lineRule="auto"/>
        <w:ind w:left="708"/>
        <w:jc w:val="both"/>
        <w:rPr>
          <w:rFonts w:ascii="Arial" w:hAnsi="Arial" w:cs="Arial"/>
          <w:i/>
        </w:rPr>
      </w:pPr>
      <w:bookmarkStart w:id="0" w:name="art5"/>
      <w:bookmarkEnd w:id="0"/>
      <w:r w:rsidRPr="009011CA">
        <w:rPr>
          <w:rFonts w:ascii="Arial" w:hAnsi="Arial" w:cs="Arial"/>
          <w:i/>
        </w:rPr>
        <w:t xml:space="preserve">Art. 5° Ocorrendo lesão ao patrimônio público por ação ou omissão, dolosa ou culposa, do agente ou de </w:t>
      </w:r>
      <w:proofErr w:type="spellStart"/>
      <w:r w:rsidRPr="009011CA">
        <w:rPr>
          <w:rFonts w:ascii="Arial" w:hAnsi="Arial" w:cs="Arial"/>
          <w:i/>
        </w:rPr>
        <w:t>terceiro</w:t>
      </w:r>
      <w:proofErr w:type="spellEnd"/>
      <w:r w:rsidRPr="009011CA">
        <w:rPr>
          <w:rFonts w:ascii="Arial" w:hAnsi="Arial" w:cs="Arial"/>
          <w:i/>
        </w:rPr>
        <w:t>, dar-se-á o integral ressarcimento do dano.</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Art. 11. Constitui ato de improbidade administrativa que atenta contra os princípios da administração pública qualquer ação ou omissão que viole os deveres de honestidade, imparcialidade, legalidade, e lealdade às instituições, e notadamente:</w:t>
      </w:r>
    </w:p>
    <w:p w:rsidR="00DB0D29" w:rsidRPr="009011CA" w:rsidRDefault="00DB0D29" w:rsidP="00DB0D29">
      <w:pPr>
        <w:spacing w:before="100" w:beforeAutospacing="1" w:after="100" w:afterAutospacing="1" w:line="240" w:lineRule="auto"/>
        <w:ind w:left="708"/>
        <w:jc w:val="both"/>
        <w:rPr>
          <w:rFonts w:ascii="Arial" w:hAnsi="Arial" w:cs="Arial"/>
          <w:i/>
        </w:rPr>
      </w:pPr>
      <w:bookmarkStart w:id="1" w:name="art11i"/>
      <w:bookmarkEnd w:id="1"/>
      <w:r w:rsidRPr="009011CA">
        <w:rPr>
          <w:rFonts w:ascii="Arial" w:hAnsi="Arial" w:cs="Arial"/>
          <w:i/>
        </w:rPr>
        <w:t xml:space="preserve">I - </w:t>
      </w:r>
      <w:proofErr w:type="gramStart"/>
      <w:r w:rsidRPr="009011CA">
        <w:rPr>
          <w:rFonts w:ascii="Arial" w:hAnsi="Arial" w:cs="Arial"/>
          <w:i/>
        </w:rPr>
        <w:t>praticar</w:t>
      </w:r>
      <w:proofErr w:type="gramEnd"/>
      <w:r w:rsidRPr="009011CA">
        <w:rPr>
          <w:rFonts w:ascii="Arial" w:hAnsi="Arial" w:cs="Arial"/>
          <w:i/>
        </w:rPr>
        <w:t xml:space="preserve"> ato visando fim proibido em lei ou regulamento ou diverso daquele previsto, na regra de competência;</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w:t>
      </w:r>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 xml:space="preserve">Art. 12.  Independentemente das sanções penais, civis e administrativas previstas na legislação específica, está o responsável pelo ato de improbidade </w:t>
      </w:r>
      <w:r w:rsidRPr="009011CA">
        <w:rPr>
          <w:rFonts w:ascii="Arial" w:hAnsi="Arial" w:cs="Arial"/>
          <w:i/>
        </w:rPr>
        <w:lastRenderedPageBreak/>
        <w:t>sujeito às seguintes cominações, que podem ser aplicadas isolada ou cumulativamente, de acordo com a gravidade do fato:      </w:t>
      </w:r>
      <w:proofErr w:type="gramStart"/>
      <w:r w:rsidRPr="009011CA">
        <w:rPr>
          <w:rFonts w:ascii="Arial" w:hAnsi="Arial" w:cs="Arial"/>
          <w:i/>
        </w:rPr>
        <w:t>   </w:t>
      </w:r>
      <w:hyperlink r:id="rId8" w:anchor="art1" w:history="1">
        <w:r w:rsidRPr="009011CA">
          <w:rPr>
            <w:rStyle w:val="Hyperlink"/>
            <w:rFonts w:ascii="Arial" w:hAnsi="Arial" w:cs="Arial"/>
            <w:i/>
          </w:rPr>
          <w:t>(</w:t>
        </w:r>
        <w:proofErr w:type="gramEnd"/>
        <w:r w:rsidRPr="009011CA">
          <w:rPr>
            <w:rStyle w:val="Hyperlink"/>
            <w:rFonts w:ascii="Arial" w:hAnsi="Arial" w:cs="Arial"/>
            <w:i/>
          </w:rPr>
          <w:t>Redação dada pela Lei nº 12.120, de 2009).</w:t>
        </w:r>
      </w:hyperlink>
    </w:p>
    <w:p w:rsidR="00DB0D29" w:rsidRPr="009011CA" w:rsidRDefault="00DB0D29" w:rsidP="00DB0D29">
      <w:pPr>
        <w:spacing w:before="100" w:beforeAutospacing="1" w:after="100" w:afterAutospacing="1" w:line="240" w:lineRule="auto"/>
        <w:ind w:left="708"/>
        <w:jc w:val="both"/>
        <w:rPr>
          <w:rFonts w:ascii="Arial" w:hAnsi="Arial" w:cs="Arial"/>
          <w:i/>
        </w:rPr>
      </w:pPr>
      <w:r w:rsidRPr="009011CA">
        <w:rPr>
          <w:rFonts w:ascii="Arial" w:hAnsi="Arial" w:cs="Arial"/>
          <w:i/>
        </w:rPr>
        <w:t>..........</w:t>
      </w:r>
    </w:p>
    <w:p w:rsidR="00DB0D29" w:rsidRPr="009011CA" w:rsidRDefault="00DB0D29" w:rsidP="00DB0D29">
      <w:pPr>
        <w:spacing w:before="100" w:beforeAutospacing="1" w:after="100" w:afterAutospacing="1" w:line="240" w:lineRule="auto"/>
        <w:ind w:left="708"/>
        <w:jc w:val="both"/>
        <w:rPr>
          <w:rFonts w:ascii="Arial" w:hAnsi="Arial" w:cs="Arial"/>
          <w:i/>
        </w:rPr>
      </w:pPr>
      <w:bookmarkStart w:id="2" w:name="art12ii"/>
      <w:bookmarkEnd w:id="2"/>
      <w:r w:rsidRPr="009011CA">
        <w:rPr>
          <w:rFonts w:ascii="Arial" w:hAnsi="Arial" w:cs="Arial"/>
          <w:i/>
        </w:rPr>
        <w:t>II - na hipótese do art. 10, ressarcimento integral do dano, perda dos bens ou valores acrescidos ilicitamente ao patrimônio, se concorrer esta circunstância, perda da função pública, suspensão dos direitos políticos de cinco a oito anos, pagamento de multa civil de até duas vezes o valor do dano e proibição de contratar com o Poder Público ou receber benefícios ou incentivos fiscais ou creditícios, direta ou indiretamente, ainda que por intermédio de pessoa jurídica da qual seja sócio majoritário, pelo prazo de cinco anos;”</w:t>
      </w:r>
    </w:p>
    <w:p w:rsidR="00DB0D29" w:rsidRPr="009011CA" w:rsidRDefault="00DB0D29" w:rsidP="00DB0D29">
      <w:pPr>
        <w:spacing w:before="100" w:beforeAutospacing="1" w:after="100" w:afterAutospacing="1" w:line="360" w:lineRule="auto"/>
        <w:ind w:firstLine="708"/>
        <w:jc w:val="both"/>
        <w:rPr>
          <w:rFonts w:ascii="Arial" w:hAnsi="Arial" w:cs="Arial"/>
        </w:rPr>
      </w:pPr>
      <w:r w:rsidRPr="009011CA">
        <w:rPr>
          <w:rFonts w:ascii="Arial" w:hAnsi="Arial" w:cs="Arial"/>
        </w:rPr>
        <w:t>No mesmo sentido, o Decreto nº 4.081/02 (Código de Conduta Ética dos Agentes Públicos em exercício na Presidência e Vice-Presidência da República) estatui em seu artigo 4º que:</w:t>
      </w:r>
    </w:p>
    <w:p w:rsidR="00DB0D29" w:rsidRPr="009011CA" w:rsidRDefault="00DB0D29" w:rsidP="00DB0D29">
      <w:pPr>
        <w:spacing w:before="100" w:beforeAutospacing="1" w:after="100" w:afterAutospacing="1" w:line="360" w:lineRule="auto"/>
        <w:ind w:left="708"/>
        <w:jc w:val="both"/>
        <w:rPr>
          <w:rFonts w:ascii="Arial" w:hAnsi="Arial" w:cs="Arial"/>
          <w:i/>
        </w:rPr>
      </w:pPr>
      <w:r w:rsidRPr="009011CA">
        <w:rPr>
          <w:rFonts w:ascii="Arial" w:hAnsi="Arial" w:cs="Arial"/>
          <w:i/>
        </w:rPr>
        <w:t>“Art. 4</w:t>
      </w:r>
      <w:proofErr w:type="gramStart"/>
      <w:r w:rsidRPr="009011CA">
        <w:rPr>
          <w:rFonts w:ascii="Arial" w:hAnsi="Arial" w:cs="Arial"/>
          <w:i/>
          <w:u w:val="single"/>
          <w:vertAlign w:val="superscript"/>
        </w:rPr>
        <w:t>o</w:t>
      </w:r>
      <w:r w:rsidRPr="009011CA">
        <w:rPr>
          <w:rFonts w:ascii="Arial" w:hAnsi="Arial" w:cs="Arial"/>
          <w:i/>
        </w:rPr>
        <w:t>  Para</w:t>
      </w:r>
      <w:proofErr w:type="gramEnd"/>
      <w:r w:rsidRPr="009011CA">
        <w:rPr>
          <w:rFonts w:ascii="Arial" w:hAnsi="Arial" w:cs="Arial"/>
          <w:i/>
        </w:rPr>
        <w:t xml:space="preserve"> os fins do disposto neste Código, o agente público deverá:</w:t>
      </w:r>
    </w:p>
    <w:p w:rsidR="00DB0D29" w:rsidRPr="009011CA" w:rsidRDefault="00DB0D29" w:rsidP="00DB0D29">
      <w:pPr>
        <w:spacing w:before="100" w:beforeAutospacing="1" w:after="100" w:afterAutospacing="1" w:line="360" w:lineRule="auto"/>
        <w:ind w:left="708"/>
        <w:jc w:val="both"/>
        <w:rPr>
          <w:rFonts w:ascii="Arial" w:hAnsi="Arial" w:cs="Arial"/>
          <w:i/>
        </w:rPr>
      </w:pPr>
      <w:r w:rsidRPr="009011CA">
        <w:rPr>
          <w:rFonts w:ascii="Arial" w:hAnsi="Arial" w:cs="Arial"/>
          <w:i/>
        </w:rPr>
        <w:t xml:space="preserve">I - pautar-se pelos princípios da legalidade, impessoalidade, publicidade, eficiência, moralidade e </w:t>
      </w:r>
      <w:proofErr w:type="gramStart"/>
      <w:r w:rsidRPr="009011CA">
        <w:rPr>
          <w:rFonts w:ascii="Arial" w:hAnsi="Arial" w:cs="Arial"/>
          <w:i/>
        </w:rPr>
        <w:t>probidade;”</w:t>
      </w:r>
      <w:proofErr w:type="gramEnd"/>
    </w:p>
    <w:p w:rsidR="00DB0D29" w:rsidRPr="009011CA" w:rsidRDefault="00DB0D29" w:rsidP="00DB0D29">
      <w:pPr>
        <w:spacing w:before="100" w:beforeAutospacing="1" w:after="100" w:afterAutospacing="1" w:line="360" w:lineRule="auto"/>
        <w:jc w:val="both"/>
        <w:rPr>
          <w:rFonts w:ascii="Arial" w:hAnsi="Arial" w:cs="Arial"/>
        </w:rPr>
      </w:pPr>
      <w:r w:rsidRPr="009011CA">
        <w:rPr>
          <w:rFonts w:ascii="Arial" w:hAnsi="Arial" w:cs="Arial"/>
        </w:rPr>
        <w:tab/>
        <w:t>A publicidade oficial, assim como outras ações administrativas, deve ter sempre uma finalidade pública. Ou seja, deve sempre estar voltada para o bem-estar da população, a quem cabe o controle efetivo das ações dos administradores, inclusive aquelas praticadas com a finalidade de divulgação das ações, por assim dizer, ações “materiais” da administração. Cabe consignar também que, a fim de não violar os princípios da Constituição, a publicidade não deve, tampouco, travestir-se em ato de propaganda, com o intuito de influenciar a opinião pública. Nesse sentido, as palavras do mestre Hely Lopes Meirelles:</w:t>
      </w:r>
    </w:p>
    <w:p w:rsidR="00DB0D29" w:rsidRPr="009011CA" w:rsidRDefault="00DB0D29" w:rsidP="00DB0D29">
      <w:pPr>
        <w:spacing w:before="100" w:beforeAutospacing="1" w:after="100" w:afterAutospacing="1" w:line="360" w:lineRule="auto"/>
        <w:ind w:left="708"/>
        <w:jc w:val="both"/>
        <w:rPr>
          <w:rFonts w:ascii="Arial" w:hAnsi="Arial" w:cs="Arial"/>
          <w:b/>
          <w:bCs/>
          <w:i/>
          <w:iCs/>
        </w:rPr>
      </w:pPr>
      <w:r w:rsidRPr="009011CA">
        <w:rPr>
          <w:rFonts w:ascii="Arial" w:hAnsi="Arial" w:cs="Arial"/>
          <w:i/>
        </w:rPr>
        <w:t xml:space="preserve">“...E o </w:t>
      </w:r>
      <w:r w:rsidRPr="009011CA">
        <w:rPr>
          <w:rFonts w:ascii="Arial" w:hAnsi="Arial" w:cs="Arial"/>
          <w:i/>
          <w:iCs/>
        </w:rPr>
        <w:t xml:space="preserve">fim legal </w:t>
      </w:r>
      <w:r w:rsidRPr="009011CA">
        <w:rPr>
          <w:rFonts w:ascii="Arial" w:hAnsi="Arial" w:cs="Arial"/>
          <w:i/>
        </w:rPr>
        <w:t xml:space="preserve">é unicamente aquele que a norma de Direito indica expressa ou virtualmente como objetivo do ato, de </w:t>
      </w:r>
      <w:r w:rsidRPr="009011CA">
        <w:rPr>
          <w:rFonts w:ascii="Arial" w:hAnsi="Arial" w:cs="Arial"/>
          <w:i/>
          <w:iCs/>
        </w:rPr>
        <w:t>forma impessoal</w:t>
      </w:r>
      <w:r w:rsidRPr="009011CA">
        <w:rPr>
          <w:rFonts w:ascii="Arial" w:hAnsi="Arial" w:cs="Arial"/>
          <w:i/>
        </w:rPr>
        <w:t xml:space="preserve">. (...) E a finalidade terá sempre um objetivo certo e </w:t>
      </w:r>
      <w:proofErr w:type="spellStart"/>
      <w:r w:rsidRPr="009011CA">
        <w:rPr>
          <w:rFonts w:ascii="Arial" w:hAnsi="Arial" w:cs="Arial"/>
          <w:i/>
        </w:rPr>
        <w:t>inafastável</w:t>
      </w:r>
      <w:proofErr w:type="spellEnd"/>
      <w:r w:rsidRPr="009011CA">
        <w:rPr>
          <w:rFonts w:ascii="Arial" w:hAnsi="Arial" w:cs="Arial"/>
          <w:i/>
        </w:rPr>
        <w:t xml:space="preserve"> de qualquer ato administrativo: o interesse público. Todo ato que apartar desse objetivo sujeitar-se-á a invalidação por desvio de finalidade, que a nossa lei da ação popular conceituou como “o fim diverso daquele previsto, explícita ou implicitamente, na regra de competência” do agente (Lei 4.717, art. 2º, parágrafo único, “e”</w:t>
      </w:r>
      <w:proofErr w:type="gramStart"/>
      <w:r w:rsidRPr="009011CA">
        <w:rPr>
          <w:rFonts w:ascii="Arial" w:hAnsi="Arial" w:cs="Arial"/>
          <w:i/>
        </w:rPr>
        <w:t>).”</w:t>
      </w:r>
      <w:proofErr w:type="gramEnd"/>
      <w:r w:rsidRPr="009011CA">
        <w:rPr>
          <w:rFonts w:ascii="Arial" w:hAnsi="Arial" w:cs="Arial"/>
          <w:i/>
        </w:rPr>
        <w:t xml:space="preserve"> (Direito Administrativo Brasileiro, 18ª ed., Malheiros Editore </w:t>
      </w:r>
      <w:proofErr w:type="spellStart"/>
      <w:r w:rsidRPr="009011CA">
        <w:rPr>
          <w:rFonts w:ascii="Arial" w:hAnsi="Arial" w:cs="Arial"/>
          <w:i/>
        </w:rPr>
        <w:t>Ltda</w:t>
      </w:r>
      <w:proofErr w:type="spellEnd"/>
      <w:r w:rsidRPr="009011CA">
        <w:rPr>
          <w:rFonts w:ascii="Arial" w:hAnsi="Arial" w:cs="Arial"/>
          <w:i/>
        </w:rPr>
        <w:t>, 1993, p. 85)</w:t>
      </w:r>
    </w:p>
    <w:p w:rsidR="00DB0D29" w:rsidRPr="009011CA" w:rsidRDefault="00DB0D29" w:rsidP="00DB0D29">
      <w:pPr>
        <w:spacing w:before="100" w:beforeAutospacing="1" w:after="100" w:afterAutospacing="1" w:line="360" w:lineRule="auto"/>
        <w:ind w:firstLine="708"/>
        <w:jc w:val="both"/>
        <w:rPr>
          <w:rFonts w:ascii="Arial" w:hAnsi="Arial" w:cs="Arial"/>
        </w:rPr>
      </w:pPr>
      <w:r w:rsidRPr="009011CA">
        <w:rPr>
          <w:rFonts w:ascii="Arial" w:hAnsi="Arial" w:cs="Arial"/>
        </w:rPr>
        <w:t xml:space="preserve">Nessa mesma linha, os ensinamentos do professor Wallace Paiva Martins Júnior: </w:t>
      </w:r>
    </w:p>
    <w:p w:rsidR="00DB0D29" w:rsidRPr="009011CA" w:rsidRDefault="00DB0D29" w:rsidP="006400E1">
      <w:pPr>
        <w:spacing w:before="100" w:beforeAutospacing="1" w:after="100" w:afterAutospacing="1" w:line="360" w:lineRule="auto"/>
        <w:ind w:left="708"/>
        <w:jc w:val="both"/>
        <w:rPr>
          <w:rFonts w:ascii="Arial" w:hAnsi="Arial" w:cs="Arial"/>
          <w:i/>
        </w:rPr>
      </w:pPr>
      <w:r w:rsidRPr="009011CA">
        <w:rPr>
          <w:rFonts w:ascii="Arial" w:hAnsi="Arial" w:cs="Arial"/>
          <w:i/>
        </w:rPr>
        <w:t>“Isso quer dizer, também, que o sujeito da publicidade é a Administração Pública, não seu administrador: que o seu objeto é o ato da administração pública, não o do seu administrador.</w:t>
      </w:r>
      <w:r w:rsidR="006400E1" w:rsidRPr="009011CA">
        <w:rPr>
          <w:rFonts w:ascii="Arial" w:hAnsi="Arial" w:cs="Arial"/>
          <w:i/>
        </w:rPr>
        <w:t xml:space="preserve"> </w:t>
      </w:r>
      <w:r w:rsidRPr="009011CA">
        <w:rPr>
          <w:rFonts w:ascii="Arial" w:hAnsi="Arial" w:cs="Arial"/>
          <w:i/>
        </w:rPr>
        <w:t xml:space="preserve">Essa vedação deve estar presente em qualquer ato de publicidade governamental como o elemento informativo de observância obrigatória. Vincula plenamente o ato à sua obediência, sob pena de improbidade administrativa, ilegalidade, nulidade e lesividade (esta presumida, </w:t>
      </w:r>
      <w:proofErr w:type="spellStart"/>
      <w:r w:rsidRPr="009011CA">
        <w:rPr>
          <w:rFonts w:ascii="Arial" w:hAnsi="Arial" w:cs="Arial"/>
          <w:i/>
          <w:iCs/>
        </w:rPr>
        <w:t>ex</w:t>
      </w:r>
      <w:proofErr w:type="spellEnd"/>
      <w:r w:rsidRPr="009011CA">
        <w:rPr>
          <w:rFonts w:ascii="Arial" w:hAnsi="Arial" w:cs="Arial"/>
          <w:i/>
          <w:iCs/>
        </w:rPr>
        <w:t xml:space="preserve"> vi</w:t>
      </w:r>
      <w:r w:rsidRPr="009011CA">
        <w:rPr>
          <w:rFonts w:ascii="Arial" w:hAnsi="Arial" w:cs="Arial"/>
          <w:i/>
        </w:rPr>
        <w:t xml:space="preserve"> do art. 2º, “e”, da Lei Federal 4.717/65, dos </w:t>
      </w:r>
      <w:proofErr w:type="spellStart"/>
      <w:r w:rsidRPr="009011CA">
        <w:rPr>
          <w:rFonts w:ascii="Arial" w:hAnsi="Arial" w:cs="Arial"/>
          <w:i/>
        </w:rPr>
        <w:t>arts</w:t>
      </w:r>
      <w:proofErr w:type="spellEnd"/>
      <w:r w:rsidRPr="009011CA">
        <w:rPr>
          <w:rFonts w:ascii="Arial" w:hAnsi="Arial" w:cs="Arial"/>
          <w:i/>
        </w:rPr>
        <w:t>. 9º, XIII, 10, II, e 11, I, da Lei Federal 8.429/92</w:t>
      </w:r>
      <w:proofErr w:type="gramStart"/>
      <w:r w:rsidRPr="009011CA">
        <w:rPr>
          <w:rFonts w:ascii="Arial" w:hAnsi="Arial" w:cs="Arial"/>
          <w:i/>
        </w:rPr>
        <w:t>).”</w:t>
      </w:r>
      <w:proofErr w:type="gramEnd"/>
      <w:r w:rsidRPr="009011CA">
        <w:rPr>
          <w:rFonts w:ascii="Arial" w:hAnsi="Arial" w:cs="Arial"/>
          <w:i/>
        </w:rPr>
        <w:t xml:space="preserve">  (Probidade Administrativa, Ed. Saraiva, 1999, p. 84)</w:t>
      </w:r>
    </w:p>
    <w:p w:rsidR="00DB0D29" w:rsidRPr="009011CA" w:rsidRDefault="00DB0D29" w:rsidP="006400E1">
      <w:pPr>
        <w:spacing w:before="100" w:beforeAutospacing="1" w:after="100" w:afterAutospacing="1" w:line="360" w:lineRule="auto"/>
        <w:ind w:firstLine="708"/>
        <w:jc w:val="both"/>
        <w:rPr>
          <w:rFonts w:ascii="Arial" w:hAnsi="Arial" w:cs="Arial"/>
        </w:rPr>
      </w:pPr>
      <w:r w:rsidRPr="009011CA">
        <w:rPr>
          <w:rFonts w:ascii="Arial" w:hAnsi="Arial" w:cs="Arial"/>
        </w:rPr>
        <w:t>O exercício democrático do Poder pressupõe a prática de atos administrativos visando o atingimento do interesse público, não dos interesses políticos dos governos de plantão. O desrespeito aos interesses maiores das leis e da Constituição afronta os princípios que sustentam o Estado Democrático Brasileiro. É importante que os governantes entendam que o Brasil é do povo brasileiro e não dos governos!</w:t>
      </w:r>
    </w:p>
    <w:p w:rsidR="00DB0D29" w:rsidRPr="009011CA" w:rsidRDefault="00DB0D29" w:rsidP="006400E1">
      <w:pPr>
        <w:spacing w:before="100" w:beforeAutospacing="1" w:after="100" w:afterAutospacing="1" w:line="360" w:lineRule="auto"/>
        <w:ind w:firstLine="708"/>
        <w:jc w:val="both"/>
        <w:rPr>
          <w:rFonts w:ascii="Arial" w:hAnsi="Arial" w:cs="Arial"/>
        </w:rPr>
      </w:pPr>
      <w:r w:rsidRPr="009011CA">
        <w:rPr>
          <w:rFonts w:ascii="Arial" w:hAnsi="Arial" w:cs="Arial"/>
        </w:rPr>
        <w:t xml:space="preserve">Não há dúvidas </w:t>
      </w:r>
      <w:r w:rsidR="006400E1" w:rsidRPr="009011CA">
        <w:rPr>
          <w:rFonts w:ascii="Arial" w:hAnsi="Arial" w:cs="Arial"/>
        </w:rPr>
        <w:t xml:space="preserve">de </w:t>
      </w:r>
      <w:r w:rsidRPr="009011CA">
        <w:rPr>
          <w:rFonts w:ascii="Arial" w:hAnsi="Arial" w:cs="Arial"/>
        </w:rPr>
        <w:t>que os Representados ultrapassaram os limites do art. 37, § 1º da Constituição Federal. E, ao ultrapassar tais limites e contornos, foram afrontados os princípios norteadores da publicidade dos atos administrativos, incorrendo os Representados na prática de improbidade administrativa, nos moldes definidos no caput do art. 11, e seu inciso I, da Lei 8.429/91.</w:t>
      </w:r>
    </w:p>
    <w:p w:rsidR="00382754" w:rsidRPr="009011CA" w:rsidRDefault="00382754" w:rsidP="00382754">
      <w:pPr>
        <w:spacing w:before="100" w:beforeAutospacing="1" w:after="100" w:afterAutospacing="1" w:line="360" w:lineRule="auto"/>
        <w:jc w:val="both"/>
        <w:rPr>
          <w:rFonts w:ascii="Arial" w:hAnsi="Arial" w:cs="Arial"/>
          <w:b/>
        </w:rPr>
      </w:pPr>
      <w:r w:rsidRPr="009011CA">
        <w:rPr>
          <w:rFonts w:ascii="Arial" w:hAnsi="Arial" w:cs="Arial"/>
          <w:b/>
        </w:rPr>
        <w:t>Atentado à independência e harmonia entre os Poderes</w:t>
      </w:r>
    </w:p>
    <w:p w:rsidR="00382754" w:rsidRPr="009011CA" w:rsidRDefault="00382754" w:rsidP="00382754">
      <w:pPr>
        <w:spacing w:before="100" w:beforeAutospacing="1" w:after="100" w:afterAutospacing="1" w:line="360" w:lineRule="auto"/>
        <w:ind w:firstLine="708"/>
        <w:jc w:val="both"/>
        <w:rPr>
          <w:rFonts w:ascii="Arial" w:hAnsi="Arial" w:cs="Arial"/>
        </w:rPr>
      </w:pPr>
      <w:r w:rsidRPr="009011CA">
        <w:rPr>
          <w:rFonts w:ascii="Arial" w:hAnsi="Arial" w:cs="Arial"/>
        </w:rPr>
        <w:t>Trata-se, por outro lado, de nítida interferência no processo de construção da legislação e na autonomia do Poder Legislativo.</w:t>
      </w:r>
    </w:p>
    <w:p w:rsidR="00382754" w:rsidRPr="009011CA" w:rsidRDefault="00382754" w:rsidP="00382754">
      <w:pPr>
        <w:spacing w:before="100" w:beforeAutospacing="1" w:after="100" w:afterAutospacing="1" w:line="360" w:lineRule="auto"/>
        <w:ind w:firstLine="708"/>
        <w:jc w:val="both"/>
        <w:rPr>
          <w:rFonts w:ascii="Arial" w:hAnsi="Arial" w:cs="Arial"/>
          <w:b/>
        </w:rPr>
      </w:pPr>
      <w:r w:rsidRPr="009011CA">
        <w:rPr>
          <w:rFonts w:ascii="Arial" w:hAnsi="Arial" w:cs="Arial"/>
        </w:rPr>
        <w:t xml:space="preserve">Ao veicular a referida campanha, o Poder Executivo pretende, na verdade, interferir no ânimo do Legislativo para a aprovação do Pacote Anticrime. Tentemos imaginar uma situação contrária, em que o Legislativo passasse a veicular uma publicidade em nível nacional, mobilizando a opinião pública a fim de pressionar o Poder Executivo a sancionar uma Lei aprovada pelo Congresso Nacional. Ou então, tentemos imaginar outra situação: que o Poder Legislativo mandasse veicular publicidade para pressionar o Poder Judiciário, durante a tramitação de uma ADIN no STF, a fim de que este não declarasse inconstitucional uma lei que o Legislativo houvesse aprovado. Ou ainda, imaginando uma terceira situação, em que o Poder </w:t>
      </w:r>
      <w:r w:rsidRPr="009011CA">
        <w:rPr>
          <w:rFonts w:ascii="Arial" w:hAnsi="Arial" w:cs="Arial"/>
        </w:rPr>
        <w:lastRenderedPageBreak/>
        <w:t>Executivo veiculasse publicidade para pressionar o Poder Judiciário, durante a tramitação de uma ADIN no STF, a fim de que este não declarasse inconstitucional uma lei de seu interesse, já sancionada.</w:t>
      </w:r>
      <w:r w:rsidR="009979B5" w:rsidRPr="009011CA">
        <w:rPr>
          <w:rFonts w:ascii="Arial" w:hAnsi="Arial" w:cs="Arial"/>
        </w:rPr>
        <w:t xml:space="preserve"> </w:t>
      </w:r>
      <w:r w:rsidRPr="009011CA">
        <w:rPr>
          <w:rFonts w:ascii="Arial" w:hAnsi="Arial" w:cs="Arial"/>
        </w:rPr>
        <w:t>Seria um atentado contra a República.</w:t>
      </w:r>
    </w:p>
    <w:p w:rsidR="00382754" w:rsidRPr="009011CA" w:rsidRDefault="00382754" w:rsidP="00382754">
      <w:pPr>
        <w:spacing w:before="100" w:beforeAutospacing="1" w:after="100" w:afterAutospacing="1" w:line="360" w:lineRule="auto"/>
        <w:ind w:firstLine="708"/>
        <w:jc w:val="both"/>
        <w:rPr>
          <w:rFonts w:ascii="Arial" w:hAnsi="Arial" w:cs="Arial"/>
        </w:rPr>
      </w:pPr>
      <w:r w:rsidRPr="009011CA">
        <w:rPr>
          <w:rFonts w:ascii="Arial" w:hAnsi="Arial" w:cs="Arial"/>
        </w:rPr>
        <w:t>No caso aqui relatado, assim como em qualquer dos casos hipotéticos acima, estamos diante de uma clara ameaça de comprometimento do princípio fundamental da independência e da harmonia entre os Poderes, previsto no art. 2º da Constituição.</w:t>
      </w:r>
    </w:p>
    <w:p w:rsidR="00382754" w:rsidRPr="009011CA" w:rsidRDefault="00382754" w:rsidP="00382754">
      <w:pPr>
        <w:spacing w:before="100" w:beforeAutospacing="1" w:after="100" w:afterAutospacing="1" w:line="360" w:lineRule="auto"/>
        <w:ind w:firstLine="708"/>
        <w:jc w:val="both"/>
        <w:rPr>
          <w:rFonts w:ascii="Arial" w:hAnsi="Arial" w:cs="Arial"/>
        </w:rPr>
      </w:pPr>
      <w:r w:rsidRPr="009011CA">
        <w:rPr>
          <w:rFonts w:ascii="Arial" w:hAnsi="Arial" w:cs="Arial"/>
        </w:rPr>
        <w:t>É um absurdo e um atentado à Constituição “usar dinheiro público para fazer uma campanha contra o Legislativo e contra os parlamentares que não concordam com o ajuste proposto pelo governo”.</w:t>
      </w:r>
    </w:p>
    <w:p w:rsidR="00382754" w:rsidRPr="009011CA" w:rsidRDefault="00382754" w:rsidP="00382754">
      <w:pPr>
        <w:spacing w:before="100" w:beforeAutospacing="1" w:after="100" w:afterAutospacing="1" w:line="360" w:lineRule="auto"/>
        <w:jc w:val="both"/>
        <w:rPr>
          <w:rFonts w:ascii="Arial" w:hAnsi="Arial" w:cs="Arial"/>
          <w:b/>
        </w:rPr>
      </w:pPr>
      <w:r w:rsidRPr="009011CA">
        <w:rPr>
          <w:rFonts w:ascii="Arial" w:hAnsi="Arial" w:cs="Arial"/>
          <w:b/>
        </w:rPr>
        <w:t>Lesão ao patrimônio público</w:t>
      </w:r>
    </w:p>
    <w:p w:rsidR="00382754" w:rsidRPr="009011CA" w:rsidRDefault="00382754" w:rsidP="00382754">
      <w:pPr>
        <w:spacing w:before="100" w:beforeAutospacing="1" w:after="100" w:afterAutospacing="1" w:line="360" w:lineRule="auto"/>
        <w:ind w:firstLine="708"/>
        <w:jc w:val="both"/>
        <w:rPr>
          <w:rFonts w:ascii="Arial" w:hAnsi="Arial" w:cs="Arial"/>
        </w:rPr>
      </w:pPr>
      <w:r w:rsidRPr="009011CA">
        <w:rPr>
          <w:rFonts w:ascii="Arial" w:hAnsi="Arial" w:cs="Arial"/>
        </w:rPr>
        <w:t>A publicidade dos atos governamentais que extrapolam os princípios da legalidade e da moralidade, torna-se ilegítimo, caracterizando verdadeira afronta à Constituição, terminantemente vedada pelo ordenamento jurídico, por configurar ato de improbidade administrativa, que atenta contra os princípios da administração pública, nos termos do artigo 11 da Lei n. 8.429/92.</w:t>
      </w:r>
    </w:p>
    <w:p w:rsidR="00382754" w:rsidRDefault="00382754" w:rsidP="00382754">
      <w:pPr>
        <w:spacing w:before="100" w:beforeAutospacing="1" w:after="100" w:afterAutospacing="1" w:line="360" w:lineRule="auto"/>
        <w:ind w:firstLine="708"/>
        <w:jc w:val="both"/>
        <w:rPr>
          <w:rFonts w:ascii="Arial" w:hAnsi="Arial" w:cs="Arial"/>
        </w:rPr>
      </w:pPr>
      <w:r w:rsidRPr="009011CA">
        <w:rPr>
          <w:rFonts w:ascii="Arial" w:hAnsi="Arial" w:cs="Arial"/>
        </w:rPr>
        <w:t xml:space="preserve">Caso haja, juntamente com a publicidade, emprego indevido de dinheiro público, configura-se improbidade administrativa por lesão ao erário, nos termos do artigo 10 da Lei 8.429/92.A atitude dos Representados, neste caso, exige um ressarcimento ao erário dos recursos utilizados, em prejuízo da sociedade. </w:t>
      </w:r>
    </w:p>
    <w:p w:rsidR="009011CA" w:rsidRPr="009011CA" w:rsidRDefault="009011CA" w:rsidP="009011CA">
      <w:pPr>
        <w:spacing w:before="100" w:beforeAutospacing="1" w:after="100" w:afterAutospacing="1" w:line="360" w:lineRule="auto"/>
        <w:jc w:val="both"/>
        <w:rPr>
          <w:rFonts w:ascii="Arial" w:hAnsi="Arial" w:cs="Arial"/>
          <w:b/>
        </w:rPr>
      </w:pPr>
      <w:r w:rsidRPr="009011CA">
        <w:rPr>
          <w:rFonts w:ascii="Arial" w:hAnsi="Arial" w:cs="Arial"/>
          <w:b/>
        </w:rPr>
        <w:t>Competência fiscalizatória do Tribunal de Contas da União</w:t>
      </w:r>
    </w:p>
    <w:p w:rsidR="009011CA" w:rsidRDefault="009011CA" w:rsidP="00382754">
      <w:pPr>
        <w:spacing w:before="100" w:beforeAutospacing="1" w:after="100" w:afterAutospacing="1" w:line="360" w:lineRule="auto"/>
        <w:ind w:firstLine="708"/>
        <w:jc w:val="both"/>
        <w:rPr>
          <w:rFonts w:ascii="Arial" w:hAnsi="Arial" w:cs="Arial"/>
        </w:rPr>
      </w:pPr>
      <w:r w:rsidRPr="009011CA">
        <w:rPr>
          <w:rFonts w:ascii="Arial" w:hAnsi="Arial" w:cs="Arial"/>
        </w:rPr>
        <w:t>O TCU é o órgão de controle externo do governo federal e auxilia o Congresso Nacional na missão de acompanhar a execução orçamentária e financeira do país e contribuir com o aperfeiçoamento da Administração Pública em benefício da sociedade. O Tribunal é responsável pela fiscalização contábil, financeira, orçamentária, operacional e patrimonial dos órgãos e entidades públicas do país quanto à legalidade, legitimidade e economicidade.  </w:t>
      </w:r>
    </w:p>
    <w:p w:rsidR="009011CA" w:rsidRDefault="009011CA" w:rsidP="00382754">
      <w:pPr>
        <w:spacing w:before="100" w:beforeAutospacing="1" w:after="100" w:afterAutospacing="1" w:line="360" w:lineRule="auto"/>
        <w:ind w:firstLine="708"/>
        <w:jc w:val="both"/>
        <w:rPr>
          <w:rFonts w:ascii="Arial" w:hAnsi="Arial" w:cs="Arial"/>
        </w:rPr>
      </w:pPr>
      <w:r>
        <w:rPr>
          <w:rFonts w:ascii="Arial" w:hAnsi="Arial" w:cs="Arial"/>
        </w:rPr>
        <w:t xml:space="preserve">Nos termos do art. 45 da Lei </w:t>
      </w:r>
      <w:r w:rsidRPr="009011CA">
        <w:rPr>
          <w:rFonts w:ascii="Arial" w:hAnsi="Arial" w:cs="Arial"/>
        </w:rPr>
        <w:t>8.443, de 16 de julho de 1992</w:t>
      </w:r>
      <w:r>
        <w:rPr>
          <w:rFonts w:ascii="Arial" w:hAnsi="Arial" w:cs="Arial"/>
        </w:rPr>
        <w:t xml:space="preserve">, a </w:t>
      </w:r>
      <w:r w:rsidRPr="009011CA">
        <w:rPr>
          <w:rFonts w:ascii="Arial" w:hAnsi="Arial" w:cs="Arial"/>
        </w:rPr>
        <w:t>Lei Orgânica do Tribunal de Contas da União</w:t>
      </w:r>
      <w:r>
        <w:rPr>
          <w:rFonts w:ascii="Arial" w:hAnsi="Arial" w:cs="Arial"/>
        </w:rPr>
        <w:t>:</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 xml:space="preserve">Art. 45. Verificada </w:t>
      </w:r>
      <w:r w:rsidRPr="00B949D0">
        <w:rPr>
          <w:rFonts w:ascii="Arial" w:hAnsi="Arial" w:cs="Arial"/>
          <w:b/>
          <w:i/>
        </w:rPr>
        <w:t>a ilegalidade de ato ou contrato</w:t>
      </w:r>
      <w:r w:rsidRPr="009011CA">
        <w:rPr>
          <w:rFonts w:ascii="Arial" w:hAnsi="Arial" w:cs="Arial"/>
          <w:i/>
        </w:rPr>
        <w:t>, o Tribunal, na forma estabelecida no Regimento Interno, assinará prazo para que o responsável adote as providências necessárias ao exato cumprimento da lei, fazendo indicação expressa dos dispositivos a serem observados.</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 1° No caso de ato administrativo, o Tribunal, se não atendido:</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 xml:space="preserve">I - </w:t>
      </w:r>
      <w:proofErr w:type="gramStart"/>
      <w:r w:rsidRPr="00B949D0">
        <w:rPr>
          <w:rFonts w:ascii="Arial" w:hAnsi="Arial" w:cs="Arial"/>
          <w:b/>
          <w:i/>
        </w:rPr>
        <w:t>sustará</w:t>
      </w:r>
      <w:proofErr w:type="gramEnd"/>
      <w:r w:rsidRPr="00B949D0">
        <w:rPr>
          <w:rFonts w:ascii="Arial" w:hAnsi="Arial" w:cs="Arial"/>
          <w:b/>
          <w:i/>
        </w:rPr>
        <w:t xml:space="preserve"> a execução do ato impugnado</w:t>
      </w:r>
      <w:r w:rsidRPr="009011CA">
        <w:rPr>
          <w:rFonts w:ascii="Arial" w:hAnsi="Arial" w:cs="Arial"/>
          <w:i/>
        </w:rPr>
        <w:t>;</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 xml:space="preserve">II - </w:t>
      </w:r>
      <w:proofErr w:type="gramStart"/>
      <w:r w:rsidRPr="009011CA">
        <w:rPr>
          <w:rFonts w:ascii="Arial" w:hAnsi="Arial" w:cs="Arial"/>
          <w:i/>
        </w:rPr>
        <w:t>comunicará</w:t>
      </w:r>
      <w:proofErr w:type="gramEnd"/>
      <w:r w:rsidRPr="009011CA">
        <w:rPr>
          <w:rFonts w:ascii="Arial" w:hAnsi="Arial" w:cs="Arial"/>
          <w:i/>
        </w:rPr>
        <w:t xml:space="preserve"> a decisão à Câmara dos Deputados e ao Senado Federal;</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III - aplicará ao responsável a multa prevista no inciso II do art. 58 desta Lei.</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 2° No caso de contrato, o Tribunal, se não atendido, comunicará o fato ao Congresso Nacional, a quem compete adotar o ato de sustação e solicitar, de imediato, ao Poder Executivo, as medidas cabíveis.</w:t>
      </w:r>
    </w:p>
    <w:p w:rsidR="009011CA" w:rsidRPr="009011CA" w:rsidRDefault="009011CA" w:rsidP="009011CA">
      <w:pPr>
        <w:spacing w:before="100" w:beforeAutospacing="1" w:after="100" w:afterAutospacing="1" w:line="240" w:lineRule="auto"/>
        <w:ind w:left="708" w:firstLine="709"/>
        <w:jc w:val="both"/>
        <w:rPr>
          <w:rFonts w:ascii="Arial" w:hAnsi="Arial" w:cs="Arial"/>
          <w:i/>
        </w:rPr>
      </w:pPr>
      <w:r w:rsidRPr="009011CA">
        <w:rPr>
          <w:rFonts w:ascii="Arial" w:hAnsi="Arial" w:cs="Arial"/>
          <w:i/>
        </w:rPr>
        <w:t>§ 3° Se o Congresso Nacional ou o Poder Executivo, no prazo de noventa dias, não efetivar as medidas previstas no parágrafo anterior, o Tribunal decidirá a respeito da sustação do contrato.</w:t>
      </w:r>
    </w:p>
    <w:p w:rsidR="009011CA" w:rsidRDefault="00BB48DB" w:rsidP="00382754">
      <w:pPr>
        <w:spacing w:before="100" w:beforeAutospacing="1" w:after="100" w:afterAutospacing="1" w:line="360" w:lineRule="auto"/>
        <w:ind w:firstLine="708"/>
        <w:jc w:val="both"/>
        <w:rPr>
          <w:rFonts w:ascii="Arial" w:hAnsi="Arial" w:cs="Arial"/>
        </w:rPr>
      </w:pPr>
      <w:r>
        <w:rPr>
          <w:rFonts w:ascii="Arial" w:hAnsi="Arial" w:cs="Arial"/>
        </w:rPr>
        <w:t>O Regimento Interno do Tribunal de Contas da União, por sua vez, prevê, em seu art. 276, a concessão de medidas cautelares na hipótese do art. 45 de sua Lei Orgânica:</w:t>
      </w:r>
    </w:p>
    <w:p w:rsidR="00BB48DB" w:rsidRDefault="00BB48DB" w:rsidP="00BB48DB">
      <w:pPr>
        <w:spacing w:before="100" w:beforeAutospacing="1" w:after="100" w:afterAutospacing="1" w:line="240" w:lineRule="auto"/>
        <w:ind w:left="709" w:firstLine="709"/>
        <w:jc w:val="both"/>
        <w:rPr>
          <w:rFonts w:ascii="Arial" w:hAnsi="Arial" w:cs="Arial"/>
          <w:i/>
        </w:rPr>
      </w:pPr>
      <w:r w:rsidRPr="00BB48DB">
        <w:rPr>
          <w:rFonts w:ascii="Arial" w:hAnsi="Arial" w:cs="Arial"/>
          <w:i/>
        </w:rPr>
        <w:t xml:space="preserve">Art. 276. O Plenário, o relator, ou, na hipótese do art. 28, inciso XVI, o Presidente, em caso de urgência, de fundado receio de grave lesão ao erário, ao interesse público, ou de risco de ineficácia da decisão de mérito, poderá, </w:t>
      </w:r>
      <w:r w:rsidRPr="00BB48DB">
        <w:rPr>
          <w:rFonts w:ascii="Arial" w:hAnsi="Arial" w:cs="Arial"/>
          <w:b/>
          <w:i/>
        </w:rPr>
        <w:t>de ofício ou mediante provocação, adotar medida cautelar, com ou sem a prévia oitiva da parte, determinando, entre outras providências, a suspensão do ato ou do procedimento impugnado, até que o Tribunal decida sobre o mérito da questão suscitada, nos termos do art. 45 da Lei nº 8.443, de 1992</w:t>
      </w:r>
      <w:r w:rsidRPr="00BB48DB">
        <w:rPr>
          <w:rFonts w:ascii="Arial" w:hAnsi="Arial" w:cs="Arial"/>
          <w:i/>
        </w:rPr>
        <w:t>.</w:t>
      </w:r>
    </w:p>
    <w:p w:rsidR="00BB48DB" w:rsidRPr="00BB48DB" w:rsidRDefault="00BB48DB" w:rsidP="00BB48DB">
      <w:pPr>
        <w:spacing w:before="100" w:beforeAutospacing="1" w:after="100" w:afterAutospacing="1" w:line="240" w:lineRule="auto"/>
        <w:ind w:left="709" w:firstLine="709"/>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b/>
          <w:u w:val="single"/>
        </w:rPr>
      </w:pPr>
    </w:p>
    <w:p w:rsidR="00B949D0" w:rsidRDefault="00B949D0" w:rsidP="00382754">
      <w:pPr>
        <w:spacing w:before="100" w:beforeAutospacing="1" w:after="100" w:afterAutospacing="1" w:line="360" w:lineRule="auto"/>
        <w:jc w:val="both"/>
        <w:rPr>
          <w:rFonts w:ascii="Arial" w:hAnsi="Arial" w:cs="Arial"/>
          <w:b/>
          <w:u w:val="single"/>
        </w:rPr>
      </w:pPr>
    </w:p>
    <w:p w:rsidR="00382754" w:rsidRPr="009011CA" w:rsidRDefault="00382754" w:rsidP="00382754">
      <w:pPr>
        <w:spacing w:before="100" w:beforeAutospacing="1" w:after="100" w:afterAutospacing="1" w:line="360" w:lineRule="auto"/>
        <w:jc w:val="both"/>
        <w:rPr>
          <w:rFonts w:ascii="Arial" w:hAnsi="Arial" w:cs="Arial"/>
          <w:b/>
          <w:u w:val="single"/>
        </w:rPr>
      </w:pPr>
      <w:r w:rsidRPr="009011CA">
        <w:rPr>
          <w:rFonts w:ascii="Arial" w:hAnsi="Arial" w:cs="Arial"/>
          <w:b/>
          <w:u w:val="single"/>
        </w:rPr>
        <w:t>DO PEDIDO</w:t>
      </w:r>
    </w:p>
    <w:p w:rsidR="00382754" w:rsidRPr="009011CA" w:rsidRDefault="00B949D0" w:rsidP="009979B5">
      <w:pPr>
        <w:spacing w:before="100" w:beforeAutospacing="1" w:after="100" w:afterAutospacing="1" w:line="360" w:lineRule="auto"/>
        <w:ind w:firstLine="708"/>
        <w:jc w:val="both"/>
        <w:rPr>
          <w:rFonts w:ascii="Arial" w:hAnsi="Arial" w:cs="Arial"/>
        </w:rPr>
      </w:pPr>
      <w:r>
        <w:rPr>
          <w:rFonts w:ascii="Arial" w:hAnsi="Arial" w:cs="Arial"/>
        </w:rPr>
        <w:t>Em f</w:t>
      </w:r>
      <w:r w:rsidR="00382754" w:rsidRPr="009011CA">
        <w:rPr>
          <w:rFonts w:ascii="Arial" w:hAnsi="Arial" w:cs="Arial"/>
        </w:rPr>
        <w:t xml:space="preserve">ace </w:t>
      </w:r>
      <w:r>
        <w:rPr>
          <w:rFonts w:ascii="Arial" w:hAnsi="Arial" w:cs="Arial"/>
        </w:rPr>
        <w:t>d</w:t>
      </w:r>
      <w:r w:rsidR="00382754" w:rsidRPr="009011CA">
        <w:rPr>
          <w:rFonts w:ascii="Arial" w:hAnsi="Arial" w:cs="Arial"/>
        </w:rPr>
        <w:t>o exposto</w:t>
      </w:r>
      <w:r>
        <w:rPr>
          <w:rFonts w:ascii="Arial" w:hAnsi="Arial" w:cs="Arial"/>
        </w:rPr>
        <w:t>,</w:t>
      </w:r>
      <w:r w:rsidR="00382754" w:rsidRPr="009011CA">
        <w:rPr>
          <w:rFonts w:ascii="Arial" w:hAnsi="Arial" w:cs="Arial"/>
        </w:rPr>
        <w:t xml:space="preserve"> requer</w:t>
      </w:r>
      <w:r>
        <w:rPr>
          <w:rFonts w:ascii="Arial" w:hAnsi="Arial" w:cs="Arial"/>
        </w:rPr>
        <w:t>-se</w:t>
      </w:r>
      <w:r w:rsidR="00382754" w:rsidRPr="009011CA">
        <w:rPr>
          <w:rFonts w:ascii="Arial" w:hAnsi="Arial" w:cs="Arial"/>
        </w:rPr>
        <w:t xml:space="preserve"> desse órgão Ministerial </w:t>
      </w:r>
      <w:r w:rsidR="00576391">
        <w:rPr>
          <w:rFonts w:ascii="Arial" w:hAnsi="Arial" w:cs="Arial"/>
        </w:rPr>
        <w:t xml:space="preserve">(i) </w:t>
      </w:r>
      <w:r w:rsidR="00382754" w:rsidRPr="009011CA">
        <w:rPr>
          <w:rFonts w:ascii="Arial" w:hAnsi="Arial" w:cs="Arial"/>
        </w:rPr>
        <w:t xml:space="preserve">a imediata adoção de providências legais, visando substancialmente aprofundar as investigações relativas à </w:t>
      </w:r>
      <w:r w:rsidR="00576391">
        <w:rPr>
          <w:rFonts w:ascii="Arial" w:hAnsi="Arial" w:cs="Arial"/>
        </w:rPr>
        <w:t>campanha publicitária do chamado “Pacote Anticrime”</w:t>
      </w:r>
      <w:r w:rsidR="00382754" w:rsidRPr="009011CA">
        <w:rPr>
          <w:rFonts w:ascii="Arial" w:hAnsi="Arial" w:cs="Arial"/>
        </w:rPr>
        <w:t>, bem como</w:t>
      </w:r>
      <w:r w:rsidR="00576391">
        <w:rPr>
          <w:rFonts w:ascii="Arial" w:hAnsi="Arial" w:cs="Arial"/>
        </w:rPr>
        <w:t xml:space="preserve"> (</w:t>
      </w:r>
      <w:proofErr w:type="spellStart"/>
      <w:r w:rsidR="00576391">
        <w:rPr>
          <w:rFonts w:ascii="Arial" w:hAnsi="Arial" w:cs="Arial"/>
        </w:rPr>
        <w:t>ii</w:t>
      </w:r>
      <w:proofErr w:type="spellEnd"/>
      <w:r w:rsidR="00576391">
        <w:rPr>
          <w:rFonts w:ascii="Arial" w:hAnsi="Arial" w:cs="Arial"/>
        </w:rPr>
        <w:t>)</w:t>
      </w:r>
      <w:r w:rsidR="00382754" w:rsidRPr="009011CA">
        <w:rPr>
          <w:rFonts w:ascii="Arial" w:hAnsi="Arial" w:cs="Arial"/>
        </w:rPr>
        <w:t xml:space="preserve"> apurar a participação de agentes públicos e terceiros na concretização da ilegalidade aqui demonstrada e </w:t>
      </w:r>
      <w:r w:rsidR="00576391">
        <w:rPr>
          <w:rFonts w:ascii="Arial" w:hAnsi="Arial" w:cs="Arial"/>
        </w:rPr>
        <w:t>(</w:t>
      </w:r>
      <w:proofErr w:type="spellStart"/>
      <w:r w:rsidR="00576391">
        <w:rPr>
          <w:rFonts w:ascii="Arial" w:hAnsi="Arial" w:cs="Arial"/>
        </w:rPr>
        <w:t>iii</w:t>
      </w:r>
      <w:proofErr w:type="spellEnd"/>
      <w:r w:rsidR="00576391">
        <w:rPr>
          <w:rFonts w:ascii="Arial" w:hAnsi="Arial" w:cs="Arial"/>
        </w:rPr>
        <w:t xml:space="preserve">) </w:t>
      </w:r>
      <w:r w:rsidR="00382754" w:rsidRPr="009011CA">
        <w:rPr>
          <w:rFonts w:ascii="Arial" w:hAnsi="Arial" w:cs="Arial"/>
        </w:rPr>
        <w:t>a adoção das providências legais pertinentes para declaração da ilegalidade da</w:t>
      </w:r>
      <w:r w:rsidR="00576391">
        <w:rPr>
          <w:rFonts w:ascii="Arial" w:hAnsi="Arial" w:cs="Arial"/>
        </w:rPr>
        <w:t xml:space="preserve"> campanha -</w:t>
      </w:r>
      <w:r w:rsidR="00382754" w:rsidRPr="009011CA">
        <w:rPr>
          <w:rFonts w:ascii="Arial" w:hAnsi="Arial" w:cs="Arial"/>
        </w:rPr>
        <w:t xml:space="preserve"> </w:t>
      </w:r>
      <w:r w:rsidR="00576391">
        <w:rPr>
          <w:rFonts w:ascii="Arial" w:hAnsi="Arial" w:cs="Arial"/>
        </w:rPr>
        <w:t>em especial o</w:t>
      </w:r>
      <w:r>
        <w:rPr>
          <w:rFonts w:ascii="Arial" w:hAnsi="Arial" w:cs="Arial"/>
        </w:rPr>
        <w:t xml:space="preserve"> pedido de concessão de medida cautelar para </w:t>
      </w:r>
      <w:r w:rsidR="00382754" w:rsidRPr="009011CA">
        <w:rPr>
          <w:rFonts w:ascii="Arial" w:hAnsi="Arial" w:cs="Arial"/>
        </w:rPr>
        <w:t>a interrupção de sua veiculação</w:t>
      </w:r>
      <w:r w:rsidR="00576391">
        <w:rPr>
          <w:rFonts w:ascii="Arial" w:hAnsi="Arial" w:cs="Arial"/>
        </w:rPr>
        <w:t xml:space="preserve"> -</w:t>
      </w:r>
      <w:r w:rsidR="00382754" w:rsidRPr="009011CA">
        <w:rPr>
          <w:rFonts w:ascii="Arial" w:hAnsi="Arial" w:cs="Arial"/>
        </w:rPr>
        <w:t xml:space="preserve">, </w:t>
      </w:r>
      <w:r w:rsidR="00164690">
        <w:rPr>
          <w:rFonts w:ascii="Arial" w:hAnsi="Arial" w:cs="Arial"/>
        </w:rPr>
        <w:t>(</w:t>
      </w:r>
      <w:proofErr w:type="spellStart"/>
      <w:r w:rsidR="00164690">
        <w:rPr>
          <w:rFonts w:ascii="Arial" w:hAnsi="Arial" w:cs="Arial"/>
        </w:rPr>
        <w:t>iv</w:t>
      </w:r>
      <w:proofErr w:type="spellEnd"/>
      <w:r w:rsidR="00164690">
        <w:rPr>
          <w:rFonts w:ascii="Arial" w:hAnsi="Arial" w:cs="Arial"/>
        </w:rPr>
        <w:t>)</w:t>
      </w:r>
      <w:r w:rsidR="00164690">
        <w:rPr>
          <w:rFonts w:ascii="Arial" w:hAnsi="Arial" w:cs="Arial"/>
        </w:rPr>
        <w:t xml:space="preserve"> </w:t>
      </w:r>
      <w:r w:rsidR="00382754" w:rsidRPr="009011CA">
        <w:rPr>
          <w:rFonts w:ascii="Arial" w:hAnsi="Arial" w:cs="Arial"/>
        </w:rPr>
        <w:t xml:space="preserve">o ressarcimento aos cofres públicos e </w:t>
      </w:r>
      <w:r w:rsidR="00164690">
        <w:rPr>
          <w:rFonts w:ascii="Arial" w:hAnsi="Arial" w:cs="Arial"/>
        </w:rPr>
        <w:t xml:space="preserve">(v) </w:t>
      </w:r>
      <w:r>
        <w:rPr>
          <w:rFonts w:ascii="Arial" w:hAnsi="Arial" w:cs="Arial"/>
        </w:rPr>
        <w:t>a punição</w:t>
      </w:r>
      <w:r w:rsidR="00382754" w:rsidRPr="009011CA">
        <w:rPr>
          <w:rFonts w:ascii="Arial" w:hAnsi="Arial" w:cs="Arial"/>
        </w:rPr>
        <w:t xml:space="preserve"> dos responsáveis.</w:t>
      </w:r>
    </w:p>
    <w:p w:rsidR="00382754" w:rsidRDefault="00382754" w:rsidP="00382754">
      <w:pPr>
        <w:spacing w:before="100" w:beforeAutospacing="1" w:after="100" w:afterAutospacing="1" w:line="360" w:lineRule="auto"/>
        <w:jc w:val="both"/>
        <w:rPr>
          <w:rFonts w:ascii="Arial" w:hAnsi="Arial" w:cs="Arial"/>
        </w:rPr>
      </w:pPr>
      <w:r w:rsidRPr="009011CA">
        <w:rPr>
          <w:rFonts w:ascii="Arial" w:hAnsi="Arial" w:cs="Arial"/>
        </w:rPr>
        <w:t>Brasília (DF</w:t>
      </w:r>
      <w:proofErr w:type="gramStart"/>
      <w:r w:rsidRPr="009011CA">
        <w:rPr>
          <w:rFonts w:ascii="Arial" w:hAnsi="Arial" w:cs="Arial"/>
        </w:rPr>
        <w:t xml:space="preserve">),   </w:t>
      </w:r>
      <w:proofErr w:type="gramEnd"/>
      <w:r w:rsidRPr="009011CA">
        <w:rPr>
          <w:rFonts w:ascii="Arial" w:hAnsi="Arial" w:cs="Arial"/>
        </w:rPr>
        <w:t xml:space="preserve">        de                                      </w:t>
      </w:r>
      <w:proofErr w:type="spellStart"/>
      <w:r w:rsidRPr="009011CA">
        <w:rPr>
          <w:rFonts w:ascii="Arial" w:hAnsi="Arial" w:cs="Arial"/>
        </w:rPr>
        <w:t>de</w:t>
      </w:r>
      <w:proofErr w:type="spellEnd"/>
      <w:r w:rsidRPr="009011CA">
        <w:rPr>
          <w:rFonts w:ascii="Arial" w:hAnsi="Arial" w:cs="Arial"/>
        </w:rPr>
        <w:t xml:space="preserve">                   .</w:t>
      </w:r>
    </w:p>
    <w:p w:rsidR="00B949D0" w:rsidRDefault="00B949D0" w:rsidP="00382754">
      <w:pPr>
        <w:spacing w:before="100" w:beforeAutospacing="1" w:after="100" w:afterAutospacing="1" w:line="360" w:lineRule="auto"/>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rPr>
      </w:pPr>
      <w:r w:rsidRPr="009011CA">
        <w:rPr>
          <w:rFonts w:ascii="Arial" w:hAnsi="Arial" w:cs="Arial"/>
        </w:rPr>
        <w:t>Deputada Margarete Coelho (PP-PI)</w:t>
      </w:r>
    </w:p>
    <w:p w:rsidR="00B949D0" w:rsidRDefault="00B949D0" w:rsidP="00382754">
      <w:pPr>
        <w:spacing w:before="100" w:beforeAutospacing="1" w:after="100" w:afterAutospacing="1" w:line="360" w:lineRule="auto"/>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rPr>
      </w:pPr>
      <w:r w:rsidRPr="009011CA">
        <w:rPr>
          <w:rFonts w:ascii="Arial" w:hAnsi="Arial" w:cs="Arial"/>
        </w:rPr>
        <w:t>Deputado Orlando Silva (PCdoB-SP)</w:t>
      </w:r>
    </w:p>
    <w:p w:rsidR="00B949D0" w:rsidRDefault="00B949D0" w:rsidP="00382754">
      <w:pPr>
        <w:spacing w:before="100" w:beforeAutospacing="1" w:after="100" w:afterAutospacing="1" w:line="360" w:lineRule="auto"/>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rPr>
      </w:pPr>
      <w:r w:rsidRPr="009011CA">
        <w:rPr>
          <w:rFonts w:ascii="Arial" w:hAnsi="Arial" w:cs="Arial"/>
        </w:rPr>
        <w:t>Deputado Lafayette de Andrada (Republicanos-MG)</w:t>
      </w:r>
    </w:p>
    <w:p w:rsidR="00B949D0" w:rsidRDefault="00B949D0" w:rsidP="00382754">
      <w:pPr>
        <w:spacing w:before="100" w:beforeAutospacing="1" w:after="100" w:afterAutospacing="1" w:line="360" w:lineRule="auto"/>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rPr>
      </w:pPr>
      <w:r w:rsidRPr="009011CA">
        <w:rPr>
          <w:rFonts w:ascii="Arial" w:hAnsi="Arial" w:cs="Arial"/>
        </w:rPr>
        <w:t>Deputado Paulo Teixeira (PT-SP)</w:t>
      </w:r>
    </w:p>
    <w:p w:rsidR="00B949D0" w:rsidRDefault="00B949D0" w:rsidP="00382754">
      <w:pPr>
        <w:spacing w:before="100" w:beforeAutospacing="1" w:after="100" w:afterAutospacing="1" w:line="360" w:lineRule="auto"/>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rPr>
      </w:pPr>
      <w:r w:rsidRPr="009011CA">
        <w:rPr>
          <w:rFonts w:ascii="Arial" w:hAnsi="Arial" w:cs="Arial"/>
        </w:rPr>
        <w:t>Deputado Marcelo Freixo (PSOL-RJ)</w:t>
      </w:r>
    </w:p>
    <w:p w:rsidR="00B949D0" w:rsidRDefault="00B949D0" w:rsidP="00382754">
      <w:pPr>
        <w:spacing w:before="100" w:beforeAutospacing="1" w:after="100" w:afterAutospacing="1" w:line="360" w:lineRule="auto"/>
        <w:jc w:val="both"/>
        <w:rPr>
          <w:rFonts w:ascii="Arial" w:hAnsi="Arial" w:cs="Arial"/>
        </w:rPr>
      </w:pPr>
    </w:p>
    <w:p w:rsidR="00B949D0" w:rsidRDefault="00B949D0" w:rsidP="00382754">
      <w:pPr>
        <w:spacing w:before="100" w:beforeAutospacing="1" w:after="100" w:afterAutospacing="1" w:line="360" w:lineRule="auto"/>
        <w:jc w:val="both"/>
        <w:rPr>
          <w:rFonts w:ascii="Arial" w:hAnsi="Arial" w:cs="Arial"/>
        </w:rPr>
      </w:pPr>
      <w:r w:rsidRPr="009011CA">
        <w:rPr>
          <w:rFonts w:ascii="Arial" w:hAnsi="Arial" w:cs="Arial"/>
        </w:rPr>
        <w:t xml:space="preserve">Deputado Fábio </w:t>
      </w:r>
      <w:proofErr w:type="spellStart"/>
      <w:r w:rsidRPr="009011CA">
        <w:rPr>
          <w:rFonts w:ascii="Arial" w:hAnsi="Arial" w:cs="Arial"/>
        </w:rPr>
        <w:t>Trad</w:t>
      </w:r>
      <w:proofErr w:type="spellEnd"/>
      <w:r w:rsidRPr="009011CA">
        <w:rPr>
          <w:rFonts w:ascii="Arial" w:hAnsi="Arial" w:cs="Arial"/>
        </w:rPr>
        <w:t xml:space="preserve"> (PSD-MS)</w:t>
      </w:r>
    </w:p>
    <w:p w:rsidR="00B949D0" w:rsidRDefault="00B949D0" w:rsidP="00382754">
      <w:pPr>
        <w:spacing w:before="100" w:beforeAutospacing="1" w:after="100" w:afterAutospacing="1" w:line="360" w:lineRule="auto"/>
        <w:jc w:val="both"/>
        <w:rPr>
          <w:rFonts w:ascii="Arial" w:hAnsi="Arial" w:cs="Arial"/>
        </w:rPr>
      </w:pPr>
    </w:p>
    <w:p w:rsidR="0090714F" w:rsidRPr="009011CA" w:rsidRDefault="00B949D0" w:rsidP="00576391">
      <w:pPr>
        <w:spacing w:before="100" w:beforeAutospacing="1" w:after="100" w:afterAutospacing="1" w:line="360" w:lineRule="auto"/>
        <w:jc w:val="both"/>
        <w:rPr>
          <w:rFonts w:ascii="Arial" w:hAnsi="Arial" w:cs="Arial"/>
        </w:rPr>
      </w:pPr>
      <w:r w:rsidRPr="009011CA">
        <w:rPr>
          <w:rFonts w:ascii="Arial" w:hAnsi="Arial" w:cs="Arial"/>
        </w:rPr>
        <w:t xml:space="preserve">Deputado Gilberto </w:t>
      </w:r>
      <w:proofErr w:type="spellStart"/>
      <w:r w:rsidRPr="009011CA">
        <w:rPr>
          <w:rFonts w:ascii="Arial" w:hAnsi="Arial" w:cs="Arial"/>
        </w:rPr>
        <w:t>Abramo</w:t>
      </w:r>
      <w:proofErr w:type="spellEnd"/>
      <w:r w:rsidRPr="009011CA">
        <w:rPr>
          <w:rFonts w:ascii="Arial" w:hAnsi="Arial" w:cs="Arial"/>
        </w:rPr>
        <w:t xml:space="preserve"> (Republicanos-MG</w:t>
      </w:r>
      <w:proofErr w:type="gramStart"/>
      <w:r w:rsidRPr="009011CA">
        <w:rPr>
          <w:rFonts w:ascii="Arial" w:hAnsi="Arial" w:cs="Arial"/>
        </w:rPr>
        <w:t>).,</w:t>
      </w:r>
      <w:bookmarkStart w:id="3" w:name="_GoBack"/>
      <w:bookmarkEnd w:id="3"/>
      <w:proofErr w:type="gramEnd"/>
    </w:p>
    <w:sectPr w:rsidR="0090714F" w:rsidRPr="009011CA" w:rsidSect="006F14A1">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A1" w:rsidRDefault="006F14A1" w:rsidP="006F14A1">
      <w:pPr>
        <w:spacing w:after="0" w:line="240" w:lineRule="auto"/>
      </w:pPr>
      <w:r>
        <w:separator/>
      </w:r>
    </w:p>
  </w:endnote>
  <w:endnote w:type="continuationSeparator" w:id="0">
    <w:p w:rsidR="006F14A1" w:rsidRDefault="006F14A1" w:rsidP="006F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908470"/>
      <w:docPartObj>
        <w:docPartGallery w:val="Page Numbers (Bottom of Page)"/>
        <w:docPartUnique/>
      </w:docPartObj>
    </w:sdtPr>
    <w:sdtContent>
      <w:p w:rsidR="006F14A1" w:rsidRDefault="006F14A1">
        <w:pPr>
          <w:pStyle w:val="Rodap"/>
          <w:jc w:val="right"/>
        </w:pPr>
        <w:r>
          <w:fldChar w:fldCharType="begin"/>
        </w:r>
        <w:r>
          <w:instrText>PAGE   \* MERGEFORMAT</w:instrText>
        </w:r>
        <w:r>
          <w:fldChar w:fldCharType="separate"/>
        </w:r>
        <w:r w:rsidR="00164690">
          <w:rPr>
            <w:noProof/>
          </w:rPr>
          <w:t>11</w:t>
        </w:r>
        <w:r>
          <w:fldChar w:fldCharType="end"/>
        </w:r>
      </w:p>
    </w:sdtContent>
  </w:sdt>
  <w:p w:rsidR="006F14A1" w:rsidRDefault="006F1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A1" w:rsidRDefault="006F14A1" w:rsidP="006F14A1">
      <w:pPr>
        <w:spacing w:after="0" w:line="240" w:lineRule="auto"/>
      </w:pPr>
      <w:r>
        <w:separator/>
      </w:r>
    </w:p>
  </w:footnote>
  <w:footnote w:type="continuationSeparator" w:id="0">
    <w:p w:rsidR="006F14A1" w:rsidRDefault="006F14A1" w:rsidP="006F1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0B3"/>
    <w:multiLevelType w:val="hybridMultilevel"/>
    <w:tmpl w:val="C43CC928"/>
    <w:lvl w:ilvl="0" w:tplc="18223E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4F"/>
    <w:rsid w:val="000348EA"/>
    <w:rsid w:val="00115312"/>
    <w:rsid w:val="00164690"/>
    <w:rsid w:val="001A66E2"/>
    <w:rsid w:val="001B07F5"/>
    <w:rsid w:val="001D0D49"/>
    <w:rsid w:val="001D7C3C"/>
    <w:rsid w:val="002416A4"/>
    <w:rsid w:val="00274698"/>
    <w:rsid w:val="00315256"/>
    <w:rsid w:val="00382754"/>
    <w:rsid w:val="00413A3A"/>
    <w:rsid w:val="0048439C"/>
    <w:rsid w:val="004C4ADD"/>
    <w:rsid w:val="005649BB"/>
    <w:rsid w:val="00576391"/>
    <w:rsid w:val="005B3C84"/>
    <w:rsid w:val="005C1CE8"/>
    <w:rsid w:val="005C33B5"/>
    <w:rsid w:val="00625912"/>
    <w:rsid w:val="0063625C"/>
    <w:rsid w:val="006400E1"/>
    <w:rsid w:val="006F14A1"/>
    <w:rsid w:val="00731A57"/>
    <w:rsid w:val="007F76CF"/>
    <w:rsid w:val="0085665C"/>
    <w:rsid w:val="00882886"/>
    <w:rsid w:val="00896904"/>
    <w:rsid w:val="008C24F6"/>
    <w:rsid w:val="009011CA"/>
    <w:rsid w:val="0090714F"/>
    <w:rsid w:val="00975CB4"/>
    <w:rsid w:val="00977828"/>
    <w:rsid w:val="009979B5"/>
    <w:rsid w:val="009B1172"/>
    <w:rsid w:val="009E15C2"/>
    <w:rsid w:val="00A51312"/>
    <w:rsid w:val="00AE7384"/>
    <w:rsid w:val="00AF3BDD"/>
    <w:rsid w:val="00AF5D8A"/>
    <w:rsid w:val="00B31D76"/>
    <w:rsid w:val="00B60103"/>
    <w:rsid w:val="00B87F95"/>
    <w:rsid w:val="00B949D0"/>
    <w:rsid w:val="00BB48DB"/>
    <w:rsid w:val="00C86017"/>
    <w:rsid w:val="00D00923"/>
    <w:rsid w:val="00D0284A"/>
    <w:rsid w:val="00D265BE"/>
    <w:rsid w:val="00D472E8"/>
    <w:rsid w:val="00D50B1C"/>
    <w:rsid w:val="00D8072E"/>
    <w:rsid w:val="00DB0D29"/>
    <w:rsid w:val="00DE1E32"/>
    <w:rsid w:val="00E22BF4"/>
    <w:rsid w:val="00E80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457C3-6859-40D1-B899-B7286296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714F"/>
    <w:pPr>
      <w:ind w:left="720"/>
      <w:contextualSpacing/>
    </w:pPr>
  </w:style>
  <w:style w:type="paragraph" w:styleId="NormalWeb">
    <w:name w:val="Normal (Web)"/>
    <w:basedOn w:val="Normal"/>
    <w:uiPriority w:val="99"/>
    <w:semiHidden/>
    <w:unhideWhenUsed/>
    <w:rsid w:val="009071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714F"/>
    <w:rPr>
      <w:b/>
      <w:bCs/>
    </w:rPr>
  </w:style>
  <w:style w:type="character" w:styleId="Hyperlink">
    <w:name w:val="Hyperlink"/>
    <w:basedOn w:val="Fontepargpadro"/>
    <w:uiPriority w:val="99"/>
    <w:unhideWhenUsed/>
    <w:rsid w:val="00DB0D29"/>
    <w:rPr>
      <w:color w:val="0563C1" w:themeColor="hyperlink"/>
      <w:u w:val="single"/>
    </w:rPr>
  </w:style>
  <w:style w:type="paragraph" w:styleId="Textodebalo">
    <w:name w:val="Balloon Text"/>
    <w:basedOn w:val="Normal"/>
    <w:link w:val="TextodebaloChar"/>
    <w:uiPriority w:val="99"/>
    <w:semiHidden/>
    <w:unhideWhenUsed/>
    <w:rsid w:val="003827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2754"/>
    <w:rPr>
      <w:rFonts w:ascii="Segoe UI" w:hAnsi="Segoe UI" w:cs="Segoe UI"/>
      <w:sz w:val="18"/>
      <w:szCs w:val="18"/>
    </w:rPr>
  </w:style>
  <w:style w:type="paragraph" w:styleId="Cabealho">
    <w:name w:val="header"/>
    <w:basedOn w:val="Normal"/>
    <w:link w:val="CabealhoChar"/>
    <w:uiPriority w:val="99"/>
    <w:unhideWhenUsed/>
    <w:rsid w:val="006F14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14A1"/>
  </w:style>
  <w:style w:type="paragraph" w:styleId="Rodap">
    <w:name w:val="footer"/>
    <w:basedOn w:val="Normal"/>
    <w:link w:val="RodapChar"/>
    <w:uiPriority w:val="99"/>
    <w:unhideWhenUsed/>
    <w:rsid w:val="006F14A1"/>
    <w:pPr>
      <w:tabs>
        <w:tab w:val="center" w:pos="4252"/>
        <w:tab w:val="right" w:pos="8504"/>
      </w:tabs>
      <w:spacing w:after="0" w:line="240" w:lineRule="auto"/>
    </w:pPr>
  </w:style>
  <w:style w:type="character" w:customStyle="1" w:styleId="RodapChar">
    <w:name w:val="Rodapé Char"/>
    <w:basedOn w:val="Fontepargpadro"/>
    <w:link w:val="Rodap"/>
    <w:uiPriority w:val="99"/>
    <w:rsid w:val="006F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356">
      <w:bodyDiv w:val="1"/>
      <w:marLeft w:val="0"/>
      <w:marRight w:val="0"/>
      <w:marTop w:val="0"/>
      <w:marBottom w:val="0"/>
      <w:divBdr>
        <w:top w:val="none" w:sz="0" w:space="0" w:color="auto"/>
        <w:left w:val="none" w:sz="0" w:space="0" w:color="auto"/>
        <w:bottom w:val="none" w:sz="0" w:space="0" w:color="auto"/>
        <w:right w:val="none" w:sz="0" w:space="0" w:color="auto"/>
      </w:divBdr>
    </w:div>
    <w:div w:id="764350420">
      <w:bodyDiv w:val="1"/>
      <w:marLeft w:val="0"/>
      <w:marRight w:val="0"/>
      <w:marTop w:val="0"/>
      <w:marBottom w:val="0"/>
      <w:divBdr>
        <w:top w:val="none" w:sz="0" w:space="0" w:color="auto"/>
        <w:left w:val="none" w:sz="0" w:space="0" w:color="auto"/>
        <w:bottom w:val="none" w:sz="0" w:space="0" w:color="auto"/>
        <w:right w:val="none" w:sz="0" w:space="0" w:color="auto"/>
      </w:divBdr>
    </w:div>
    <w:div w:id="15439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2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CE11-43D3-4632-829D-152A84F4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3633</Words>
  <Characters>19621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Almeida Noleto</dc:creator>
  <cp:keywords/>
  <dc:description/>
  <cp:lastModifiedBy>Mauro Almeida Noleto</cp:lastModifiedBy>
  <cp:revision>17</cp:revision>
  <cp:lastPrinted>2019-10-02T16:16:00Z</cp:lastPrinted>
  <dcterms:created xsi:type="dcterms:W3CDTF">2019-10-02T18:10:00Z</dcterms:created>
  <dcterms:modified xsi:type="dcterms:W3CDTF">2019-10-02T19:32:00Z</dcterms:modified>
</cp:coreProperties>
</file>