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0B72" w:rsidRPr="001052A7" w:rsidRDefault="001052A7" w:rsidP="001052A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052A7">
        <w:rPr>
          <w:rFonts w:ascii="Times New Roman" w:hAnsi="Times New Roman" w:cs="Times New Roman"/>
          <w:b/>
          <w:bCs/>
          <w:sz w:val="52"/>
          <w:szCs w:val="52"/>
        </w:rPr>
        <w:t>Sou inocente!</w:t>
      </w:r>
    </w:p>
    <w:p w:rsidR="001052A7" w:rsidRPr="00434B5F" w:rsidRDefault="001052A7" w:rsidP="001052A7">
      <w:pPr>
        <w:jc w:val="right"/>
        <w:rPr>
          <w:sz w:val="18"/>
          <w:szCs w:val="18"/>
        </w:rPr>
      </w:pPr>
      <w:r w:rsidRPr="00434B5F">
        <w:rPr>
          <w:sz w:val="18"/>
          <w:szCs w:val="18"/>
        </w:rPr>
        <w:t>PAULO PEREIRA DA SILVA</w:t>
      </w:r>
    </w:p>
    <w:p w:rsidR="001052A7" w:rsidRPr="00434B5F" w:rsidRDefault="001052A7" w:rsidP="00434B5F">
      <w:pPr>
        <w:rPr>
          <w:rFonts w:ascii="Times New Roman" w:hAnsi="Times New Roman" w:cs="Times New Roman"/>
          <w:sz w:val="18"/>
          <w:szCs w:val="18"/>
        </w:rPr>
      </w:pPr>
    </w:p>
    <w:p w:rsidR="00B873C0" w:rsidRDefault="00B873C0" w:rsidP="00C82372">
      <w:pPr>
        <w:ind w:firstLine="284"/>
        <w:rPr>
          <w:rFonts w:ascii="Times New Roman" w:hAnsi="Times New Roman" w:cs="Times New Roman"/>
        </w:rPr>
      </w:pPr>
    </w:p>
    <w:p w:rsidR="004F6BAF" w:rsidRDefault="004F6BAF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Primeira Turma do Supremo Tribunal – STF me condenou, sexta-feira, dia 5 de junho, a </w:t>
      </w:r>
      <w:r w:rsidR="00864B8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anos </w:t>
      </w:r>
      <w:r w:rsidR="00864B86">
        <w:rPr>
          <w:rFonts w:ascii="Times New Roman" w:hAnsi="Times New Roman" w:cs="Times New Roman"/>
        </w:rPr>
        <w:t xml:space="preserve">e dois meses </w:t>
      </w:r>
      <w:r>
        <w:rPr>
          <w:rFonts w:ascii="Times New Roman" w:hAnsi="Times New Roman" w:cs="Times New Roman"/>
        </w:rPr>
        <w:t xml:space="preserve">de prisão – em regime fechado – por crimes que não cometi nem poderia cometer, mesmo que quisesse. Dois ministros me inocentaram – por absoluta falta de provas – e três me condenaram. Creio que o fizeram por desinformação. </w:t>
      </w:r>
      <w:r w:rsidR="00C37381">
        <w:rPr>
          <w:rFonts w:ascii="Times New Roman" w:hAnsi="Times New Roman" w:cs="Times New Roman"/>
        </w:rPr>
        <w:t>Vou recorre</w:t>
      </w:r>
      <w:r w:rsidR="00B873C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="00DD1CC4">
        <w:rPr>
          <w:rFonts w:ascii="Times New Roman" w:hAnsi="Times New Roman" w:cs="Times New Roman"/>
        </w:rPr>
        <w:t>por minha inocência em todos os níveis, graus e instâncias possíveis</w:t>
      </w:r>
      <w:r>
        <w:rPr>
          <w:rFonts w:ascii="Times New Roman" w:hAnsi="Times New Roman" w:cs="Times New Roman"/>
        </w:rPr>
        <w:t xml:space="preserve">. </w:t>
      </w:r>
      <w:r w:rsidR="008032DE">
        <w:rPr>
          <w:rFonts w:ascii="Times New Roman" w:hAnsi="Times New Roman" w:cs="Times New Roman"/>
        </w:rPr>
        <w:t>Tenho esperança que reconsiderem essa injusta decisão.</w:t>
      </w:r>
      <w:r>
        <w:rPr>
          <w:rFonts w:ascii="Times New Roman" w:hAnsi="Times New Roman" w:cs="Times New Roman"/>
        </w:rPr>
        <w:t>. Não posso ser condenado por algo que não fiz.</w:t>
      </w:r>
    </w:p>
    <w:p w:rsidR="004F6BAF" w:rsidRDefault="004F6BAF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crimes que eu teria cometido seriam “desvio” de empréstimos do BNDES para uma empresa e uma prefeitura</w:t>
      </w:r>
      <w:r w:rsidR="00C373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“lavagem” desse dinheiro </w:t>
      </w:r>
      <w:r w:rsidR="00B873C0">
        <w:rPr>
          <w:rFonts w:ascii="Times New Roman" w:hAnsi="Times New Roman" w:cs="Times New Roman"/>
        </w:rPr>
        <w:t xml:space="preserve">supostamente </w:t>
      </w:r>
      <w:r>
        <w:rPr>
          <w:rFonts w:ascii="Times New Roman" w:hAnsi="Times New Roman" w:cs="Times New Roman"/>
        </w:rPr>
        <w:t>desviado</w:t>
      </w:r>
      <w:r w:rsidR="00C37381">
        <w:rPr>
          <w:rFonts w:ascii="Times New Roman" w:hAnsi="Times New Roman" w:cs="Times New Roman"/>
        </w:rPr>
        <w:t xml:space="preserve"> e “formação de quadrilha” com </w:t>
      </w:r>
      <w:r w:rsidR="00B873C0">
        <w:rPr>
          <w:rFonts w:ascii="Times New Roman" w:hAnsi="Times New Roman" w:cs="Times New Roman"/>
        </w:rPr>
        <w:t xml:space="preserve">outras </w:t>
      </w:r>
      <w:r w:rsidR="00C37381">
        <w:rPr>
          <w:rFonts w:ascii="Times New Roman" w:hAnsi="Times New Roman" w:cs="Times New Roman"/>
        </w:rPr>
        <w:t>pessoas</w:t>
      </w:r>
      <w:r w:rsidR="00B873C0">
        <w:rPr>
          <w:rFonts w:ascii="Times New Roman" w:hAnsi="Times New Roman" w:cs="Times New Roman"/>
        </w:rPr>
        <w:t>, algumas das quais</w:t>
      </w:r>
      <w:r w:rsidR="00C37381">
        <w:rPr>
          <w:rFonts w:ascii="Times New Roman" w:hAnsi="Times New Roman" w:cs="Times New Roman"/>
        </w:rPr>
        <w:t xml:space="preserve"> não conheço e jamais vi</w:t>
      </w:r>
      <w:r>
        <w:rPr>
          <w:rFonts w:ascii="Times New Roman" w:hAnsi="Times New Roman" w:cs="Times New Roman"/>
        </w:rPr>
        <w:t xml:space="preserve">. Não é possível “desviar” dinheiro tomado como empréstimo de um banco. Ele é aplicado como determina o projeto aprovado, os juros são pagos e o empréstimo quitado nos prazos combinados. </w:t>
      </w:r>
      <w:r w:rsidR="00B873C0">
        <w:rPr>
          <w:rFonts w:ascii="Times New Roman" w:hAnsi="Times New Roman" w:cs="Times New Roman"/>
        </w:rPr>
        <w:t xml:space="preserve">Não é possível “lavar” dinheiro não recebido. Não é possível formar quadrilha com estranhos. </w:t>
      </w:r>
      <w:r>
        <w:rPr>
          <w:rFonts w:ascii="Times New Roman" w:hAnsi="Times New Roman" w:cs="Times New Roman"/>
        </w:rPr>
        <w:t>Nada tive a ver com isso, como demonstrarei a seguir.</w:t>
      </w:r>
    </w:p>
    <w:p w:rsidR="004F6BAF" w:rsidRDefault="004F6BAF" w:rsidP="00C82372">
      <w:pPr>
        <w:ind w:firstLine="284"/>
        <w:rPr>
          <w:rFonts w:ascii="Times New Roman" w:hAnsi="Times New Roman" w:cs="Times New Roman"/>
        </w:rPr>
      </w:pPr>
    </w:p>
    <w:p w:rsidR="00C37381" w:rsidRDefault="001052A7" w:rsidP="00C37381">
      <w:pPr>
        <w:ind w:firstLine="284"/>
        <w:rPr>
          <w:rFonts w:ascii="Times New Roman" w:hAnsi="Times New Roman" w:cs="Times New Roman"/>
          <w:b/>
          <w:bCs/>
        </w:rPr>
      </w:pPr>
      <w:r w:rsidRPr="001052A7">
        <w:rPr>
          <w:rFonts w:ascii="Times New Roman" w:hAnsi="Times New Roman" w:cs="Times New Roman"/>
          <w:b/>
          <w:bCs/>
        </w:rPr>
        <w:t>Como um projeto de investimento é apresentado ao BNDES</w:t>
      </w:r>
    </w:p>
    <w:p w:rsidR="00DD1CC4" w:rsidRDefault="00DD1CC4" w:rsidP="00DD1CC4">
      <w:pPr>
        <w:rPr>
          <w:rFonts w:ascii="Times New Roman" w:hAnsi="Times New Roman" w:cs="Times New Roman"/>
        </w:rPr>
      </w:pPr>
    </w:p>
    <w:p w:rsidR="00DD1CC4" w:rsidRDefault="00DD1CC4" w:rsidP="00DD1CC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do absurdo processo em que fui involuntária e injustamente envolvido – e agora condenado sem </w:t>
      </w:r>
      <w:r w:rsidR="008032DE">
        <w:rPr>
          <w:rFonts w:ascii="Times New Roman" w:hAnsi="Times New Roman" w:cs="Times New Roman"/>
        </w:rPr>
        <w:t>provas</w:t>
      </w:r>
      <w:r>
        <w:rPr>
          <w:rFonts w:ascii="Times New Roman" w:hAnsi="Times New Roman" w:cs="Times New Roman"/>
        </w:rPr>
        <w:t xml:space="preserve"> – procurei conhecer a sistemática de funcionamento do BNDES nesse tipo de empréstimo. Considero importante descrever como é complexa, rigorosa, séria e também colegiada a aprovação desses projetos, que não permitem a interferência de nenhuma pessoa externa, quanto mais um deputado. Faço isso para que possam entender minha indignação diante da condenação proferida pelos três ministros que, assim como os demais, respeito,</w:t>
      </w:r>
    </w:p>
    <w:p w:rsidR="001052A7" w:rsidRPr="00C37381" w:rsidRDefault="001052A7" w:rsidP="00C37381">
      <w:pPr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Primeiramente, vamos esclarecer como uma empresa ou </w:t>
      </w:r>
      <w:r w:rsidR="00C37381">
        <w:rPr>
          <w:rFonts w:ascii="Times New Roman" w:hAnsi="Times New Roman" w:cs="Times New Roman"/>
        </w:rPr>
        <w:t>prefeitura</w:t>
      </w:r>
      <w:r>
        <w:rPr>
          <w:rFonts w:ascii="Times New Roman" w:hAnsi="Times New Roman" w:cs="Times New Roman"/>
        </w:rPr>
        <w:t xml:space="preserve"> pode solicitar empréstimos do BNDES</w:t>
      </w:r>
      <w:r w:rsidR="003E063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Um representante </w:t>
      </w:r>
      <w:r w:rsidR="00C37381">
        <w:rPr>
          <w:rFonts w:ascii="Times New Roman" w:hAnsi="Times New Roman" w:cs="Times New Roman"/>
        </w:rPr>
        <w:t>do interessado</w:t>
      </w:r>
      <w:r>
        <w:rPr>
          <w:rFonts w:ascii="Times New Roman" w:hAnsi="Times New Roman" w:cs="Times New Roman"/>
        </w:rPr>
        <w:t xml:space="preserve"> pode acessar o site do banco na internet e verá ali as instruções. O primeiro passo é fazer uma carta consulta e o banco adverte que não recomenda nenhum consultor para fazer isso. </w:t>
      </w:r>
      <w:r w:rsidR="00DD1CC4">
        <w:rPr>
          <w:rFonts w:ascii="Times New Roman" w:hAnsi="Times New Roman" w:cs="Times New Roman"/>
        </w:rPr>
        <w:t xml:space="preserve">Mas a realidade é outra. </w:t>
      </w:r>
      <w:r>
        <w:rPr>
          <w:rFonts w:ascii="Times New Roman" w:hAnsi="Times New Roman" w:cs="Times New Roman"/>
        </w:rPr>
        <w:t xml:space="preserve">O candidato a tomador não precisa necessariamente de consultoria, mas mesmo as grandes – tradicionais clientes do banco – não possuem em seus quadros profissionais qualificados para atender </w:t>
      </w:r>
      <w:r w:rsidR="003E0639">
        <w:rPr>
          <w:rFonts w:ascii="Times New Roman" w:hAnsi="Times New Roman" w:cs="Times New Roman"/>
        </w:rPr>
        <w:t xml:space="preserve">às </w:t>
      </w:r>
      <w:r>
        <w:rPr>
          <w:rFonts w:ascii="Times New Roman" w:hAnsi="Times New Roman" w:cs="Times New Roman"/>
        </w:rPr>
        <w:t xml:space="preserve">exigências do </w:t>
      </w:r>
      <w:r w:rsidR="00DD1CC4">
        <w:rPr>
          <w:rFonts w:ascii="Times New Roman" w:hAnsi="Times New Roman" w:cs="Times New Roman"/>
        </w:rPr>
        <w:t>banco</w:t>
      </w:r>
      <w:r>
        <w:rPr>
          <w:rFonts w:ascii="Times New Roman" w:hAnsi="Times New Roman" w:cs="Times New Roman"/>
        </w:rPr>
        <w:t>.</w:t>
      </w:r>
      <w:r w:rsidR="00C37381">
        <w:rPr>
          <w:rFonts w:ascii="Times New Roman" w:hAnsi="Times New Roman" w:cs="Times New Roman"/>
        </w:rPr>
        <w:t xml:space="preserve"> Por isso contratam.</w:t>
      </w:r>
      <w:r w:rsidR="00B873C0">
        <w:rPr>
          <w:rFonts w:ascii="Times New Roman" w:hAnsi="Times New Roman" w:cs="Times New Roman"/>
        </w:rPr>
        <w:t xml:space="preserve"> Donde se conclui que a recomendação do BNDES é apenas formal.</w:t>
      </w:r>
    </w:p>
    <w:p w:rsidR="001052A7" w:rsidRDefault="0060103D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052A7">
        <w:rPr>
          <w:rFonts w:ascii="Times New Roman" w:hAnsi="Times New Roman" w:cs="Times New Roman"/>
        </w:rPr>
        <w:t xml:space="preserve"> BNDE foi criado, em </w:t>
      </w:r>
      <w:r>
        <w:rPr>
          <w:rFonts w:ascii="Times New Roman" w:hAnsi="Times New Roman" w:cs="Times New Roman"/>
        </w:rPr>
        <w:t>1952</w:t>
      </w:r>
      <w:r w:rsidR="001052A7">
        <w:rPr>
          <w:rFonts w:ascii="Times New Roman" w:hAnsi="Times New Roman" w:cs="Times New Roman"/>
        </w:rPr>
        <w:t xml:space="preserve">, ainda sem o “S” de </w:t>
      </w:r>
      <w:r w:rsidR="00B873C0">
        <w:rPr>
          <w:rFonts w:ascii="Times New Roman" w:hAnsi="Times New Roman" w:cs="Times New Roman"/>
        </w:rPr>
        <w:t>S</w:t>
      </w:r>
      <w:r w:rsidR="001052A7">
        <w:rPr>
          <w:rFonts w:ascii="Times New Roman" w:hAnsi="Times New Roman" w:cs="Times New Roman"/>
        </w:rPr>
        <w:t xml:space="preserve">ocial, </w:t>
      </w:r>
      <w:r>
        <w:rPr>
          <w:rFonts w:ascii="Times New Roman" w:hAnsi="Times New Roman" w:cs="Times New Roman"/>
        </w:rPr>
        <w:t>e em 1967</w:t>
      </w:r>
      <w:r w:rsidR="001052A7">
        <w:rPr>
          <w:rFonts w:ascii="Times New Roman" w:hAnsi="Times New Roman" w:cs="Times New Roman"/>
        </w:rPr>
        <w:t xml:space="preserve"> o Banco Denasa de Investimento – que tinha </w:t>
      </w:r>
      <w:r w:rsidR="004634C6">
        <w:rPr>
          <w:rFonts w:ascii="Times New Roman" w:hAnsi="Times New Roman" w:cs="Times New Roman"/>
        </w:rPr>
        <w:t>entre seus organizadores e acionistas o ex</w:t>
      </w:r>
      <w:r w:rsidR="001052A7">
        <w:rPr>
          <w:rFonts w:ascii="Times New Roman" w:hAnsi="Times New Roman" w:cs="Times New Roman"/>
        </w:rPr>
        <w:t>-presidente da República Juscelino Kubitscheck</w:t>
      </w:r>
      <w:r w:rsidR="004634C6">
        <w:rPr>
          <w:rFonts w:ascii="Times New Roman" w:hAnsi="Times New Roman" w:cs="Times New Roman"/>
        </w:rPr>
        <w:t xml:space="preserve"> </w:t>
      </w:r>
      <w:r w:rsidR="001052A7">
        <w:rPr>
          <w:rFonts w:ascii="Times New Roman" w:hAnsi="Times New Roman" w:cs="Times New Roman"/>
        </w:rPr>
        <w:t xml:space="preserve">– </w:t>
      </w:r>
      <w:r w:rsidR="004634C6">
        <w:rPr>
          <w:rFonts w:ascii="Times New Roman" w:hAnsi="Times New Roman" w:cs="Times New Roman"/>
        </w:rPr>
        <w:t>tornou-se</w:t>
      </w:r>
      <w:r w:rsidR="001052A7">
        <w:rPr>
          <w:rFonts w:ascii="Times New Roman" w:hAnsi="Times New Roman" w:cs="Times New Roman"/>
        </w:rPr>
        <w:t xml:space="preserve"> um dos principais agentes que elaboravam os projetos de viabilidade econômica e financeira </w:t>
      </w:r>
      <w:r w:rsidR="00C37381">
        <w:rPr>
          <w:rFonts w:ascii="Times New Roman" w:hAnsi="Times New Roman" w:cs="Times New Roman"/>
        </w:rPr>
        <w:t>de empresas</w:t>
      </w:r>
      <w:r w:rsidR="00B873C0">
        <w:rPr>
          <w:rFonts w:ascii="Times New Roman" w:hAnsi="Times New Roman" w:cs="Times New Roman"/>
        </w:rPr>
        <w:t xml:space="preserve"> </w:t>
      </w:r>
      <w:r w:rsidR="001052A7">
        <w:rPr>
          <w:rFonts w:ascii="Times New Roman" w:hAnsi="Times New Roman" w:cs="Times New Roman"/>
        </w:rPr>
        <w:t xml:space="preserve">para o banco. </w:t>
      </w:r>
      <w:r w:rsidR="00DD1CC4">
        <w:rPr>
          <w:rFonts w:ascii="Times New Roman" w:hAnsi="Times New Roman" w:cs="Times New Roman"/>
        </w:rPr>
        <w:t xml:space="preserve">Ao longo dos anos, muitas empresas de consultorias </w:t>
      </w:r>
      <w:r w:rsidR="003E0639">
        <w:rPr>
          <w:rFonts w:ascii="Times New Roman" w:hAnsi="Times New Roman" w:cs="Times New Roman"/>
        </w:rPr>
        <w:t xml:space="preserve">similares </w:t>
      </w:r>
      <w:r w:rsidR="00DD1CC4">
        <w:rPr>
          <w:rFonts w:ascii="Times New Roman" w:hAnsi="Times New Roman" w:cs="Times New Roman"/>
        </w:rPr>
        <w:t xml:space="preserve">foram criadas para atender as empresas. Algumas delas foram criadas por ex-presidentes ou diretores do próprio banco, que usavam a experiência adquirida para </w:t>
      </w:r>
      <w:r w:rsidR="003E0639">
        <w:rPr>
          <w:rFonts w:ascii="Times New Roman" w:hAnsi="Times New Roman" w:cs="Times New Roman"/>
        </w:rPr>
        <w:t>prestar este serviço</w:t>
      </w:r>
      <w:r w:rsidR="00DD1CC4">
        <w:rPr>
          <w:rFonts w:ascii="Times New Roman" w:hAnsi="Times New Roman" w:cs="Times New Roman"/>
        </w:rPr>
        <w:t xml:space="preserve">. </w:t>
      </w:r>
      <w:r w:rsidR="004634C6">
        <w:rPr>
          <w:rFonts w:ascii="Times New Roman" w:hAnsi="Times New Roman" w:cs="Times New Roman"/>
        </w:rPr>
        <w:t>Quero dizer com isso que elaborar projetos de investimento de empresas para este banco sempre foi, como não poderia deixar de ser, atividade absolutamente legal</w:t>
      </w:r>
      <w:r w:rsidR="00DD1CC4">
        <w:rPr>
          <w:rFonts w:ascii="Times New Roman" w:hAnsi="Times New Roman" w:cs="Times New Roman"/>
        </w:rPr>
        <w:t xml:space="preserve"> e transparente</w:t>
      </w:r>
      <w:r w:rsidR="004634C6">
        <w:rPr>
          <w:rFonts w:ascii="Times New Roman" w:hAnsi="Times New Roman" w:cs="Times New Roman"/>
        </w:rPr>
        <w:t>.</w:t>
      </w:r>
    </w:p>
    <w:p w:rsidR="001052A7" w:rsidRDefault="003E0639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</w:t>
      </w:r>
      <w:r w:rsidR="001052A7">
        <w:rPr>
          <w:rFonts w:ascii="Times New Roman" w:hAnsi="Times New Roman" w:cs="Times New Roman"/>
        </w:rPr>
        <w:t xml:space="preserve"> fique clar</w:t>
      </w:r>
      <w:r>
        <w:rPr>
          <w:rFonts w:ascii="Times New Roman" w:hAnsi="Times New Roman" w:cs="Times New Roman"/>
        </w:rPr>
        <w:t>o</w:t>
      </w:r>
      <w:r w:rsidR="001052A7">
        <w:rPr>
          <w:rFonts w:ascii="Times New Roman" w:hAnsi="Times New Roman" w:cs="Times New Roman"/>
        </w:rPr>
        <w:t xml:space="preserve">: empresas de consultoria são contratadas, legalmente, para elaborar os projetos que serão apresentados ao banco e acompanhar todo o processo lá dentro, que é complexo, com várias solicitações de documentos, certidões, alterações nos projetos, etc. </w:t>
      </w:r>
      <w:r w:rsidR="00C37381">
        <w:rPr>
          <w:rFonts w:ascii="Times New Roman" w:hAnsi="Times New Roman" w:cs="Times New Roman"/>
        </w:rPr>
        <w:t xml:space="preserve">Projetos </w:t>
      </w:r>
      <w:r w:rsidR="00B873C0">
        <w:rPr>
          <w:rFonts w:ascii="Times New Roman" w:hAnsi="Times New Roman" w:cs="Times New Roman"/>
        </w:rPr>
        <w:t xml:space="preserve">têm cada um o seu grau de </w:t>
      </w:r>
      <w:r>
        <w:rPr>
          <w:rFonts w:ascii="Times New Roman" w:hAnsi="Times New Roman" w:cs="Times New Roman"/>
        </w:rPr>
        <w:t>dificuldade</w:t>
      </w:r>
      <w:r w:rsidR="00B873C0">
        <w:rPr>
          <w:rFonts w:ascii="Times New Roman" w:hAnsi="Times New Roman" w:cs="Times New Roman"/>
        </w:rPr>
        <w:t xml:space="preserve"> e podem</w:t>
      </w:r>
      <w:r w:rsidR="00C37381">
        <w:rPr>
          <w:rFonts w:ascii="Times New Roman" w:hAnsi="Times New Roman" w:cs="Times New Roman"/>
        </w:rPr>
        <w:t xml:space="preserve"> exig</w:t>
      </w:r>
      <w:r w:rsidR="00B873C0">
        <w:rPr>
          <w:rFonts w:ascii="Times New Roman" w:hAnsi="Times New Roman" w:cs="Times New Roman"/>
        </w:rPr>
        <w:t>ir</w:t>
      </w:r>
      <w:r w:rsidR="00C37381">
        <w:rPr>
          <w:rFonts w:ascii="Times New Roman" w:hAnsi="Times New Roman" w:cs="Times New Roman"/>
        </w:rPr>
        <w:t xml:space="preserve"> uma </w:t>
      </w:r>
      <w:r w:rsidR="00C37381">
        <w:rPr>
          <w:rFonts w:ascii="Times New Roman" w:hAnsi="Times New Roman" w:cs="Times New Roman"/>
        </w:rPr>
        <w:lastRenderedPageBreak/>
        <w:t xml:space="preserve">equipe de consultores qualificados para atender às exigências. </w:t>
      </w:r>
      <w:r>
        <w:rPr>
          <w:rFonts w:ascii="Times New Roman" w:hAnsi="Times New Roman" w:cs="Times New Roman"/>
        </w:rPr>
        <w:t>Essas</w:t>
      </w:r>
      <w:r w:rsidR="001052A7">
        <w:rPr>
          <w:rFonts w:ascii="Times New Roman" w:hAnsi="Times New Roman" w:cs="Times New Roman"/>
        </w:rPr>
        <w:t xml:space="preserve"> empresas de consultoria cobram honorários fixos e um percentual do valor </w:t>
      </w:r>
      <w:r>
        <w:rPr>
          <w:rFonts w:ascii="Times New Roman" w:hAnsi="Times New Roman" w:cs="Times New Roman"/>
        </w:rPr>
        <w:t>financiado.</w:t>
      </w:r>
    </w:p>
    <w:p w:rsidR="001052A7" w:rsidRDefault="001052A7" w:rsidP="00C82372">
      <w:pPr>
        <w:ind w:firstLine="284"/>
        <w:rPr>
          <w:rFonts w:ascii="Times New Roman" w:hAnsi="Times New Roman" w:cs="Times New Roman"/>
        </w:rPr>
      </w:pPr>
    </w:p>
    <w:p w:rsidR="001052A7" w:rsidRPr="00C37381" w:rsidRDefault="001052A7" w:rsidP="00C82372">
      <w:pPr>
        <w:ind w:firstLine="284"/>
        <w:rPr>
          <w:rFonts w:ascii="Times New Roman" w:hAnsi="Times New Roman" w:cs="Times New Roman"/>
          <w:b/>
          <w:bCs/>
        </w:rPr>
      </w:pPr>
      <w:r w:rsidRPr="00C37381">
        <w:rPr>
          <w:rFonts w:ascii="Times New Roman" w:hAnsi="Times New Roman" w:cs="Times New Roman"/>
          <w:b/>
          <w:bCs/>
        </w:rPr>
        <w:t>Como um projeto de investimento é aprovado no BNDES</w:t>
      </w:r>
    </w:p>
    <w:p w:rsidR="001052A7" w:rsidRDefault="001052A7" w:rsidP="00C82372">
      <w:pPr>
        <w:ind w:firstLine="284"/>
        <w:rPr>
          <w:rFonts w:ascii="Times New Roman" w:hAnsi="Times New Roman" w:cs="Times New Roman"/>
        </w:rPr>
      </w:pPr>
    </w:p>
    <w:p w:rsidR="001052A7" w:rsidRDefault="00616885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Todo projeto de investimento passa, dentro do BNDES, por um </w:t>
      </w:r>
      <w:r w:rsidR="00FB77B7"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</w:rPr>
        <w:t xml:space="preserve"> </w:t>
      </w:r>
      <w:r w:rsidR="00FB77B7">
        <w:rPr>
          <w:rFonts w:ascii="Times New Roman" w:hAnsi="Times New Roman" w:cs="Times New Roman"/>
        </w:rPr>
        <w:t>rigoroso,</w:t>
      </w:r>
      <w:r>
        <w:rPr>
          <w:rFonts w:ascii="Times New Roman" w:hAnsi="Times New Roman" w:cs="Times New Roman"/>
        </w:rPr>
        <w:t xml:space="preserve"> feit</w:t>
      </w:r>
      <w:r w:rsidR="00FB77B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por uma equipe de economistas, engenheiros, </w:t>
      </w:r>
      <w:r w:rsidR="00C37381">
        <w:rPr>
          <w:rFonts w:ascii="Times New Roman" w:hAnsi="Times New Roman" w:cs="Times New Roman"/>
        </w:rPr>
        <w:t xml:space="preserve">avaliadores de risco, </w:t>
      </w:r>
      <w:r>
        <w:rPr>
          <w:rFonts w:ascii="Times New Roman" w:hAnsi="Times New Roman" w:cs="Times New Roman"/>
        </w:rPr>
        <w:t xml:space="preserve">advogados, </w:t>
      </w:r>
      <w:r w:rsidR="00C37381">
        <w:rPr>
          <w:rFonts w:ascii="Times New Roman" w:hAnsi="Times New Roman" w:cs="Times New Roman"/>
        </w:rPr>
        <w:t xml:space="preserve">contadores, </w:t>
      </w:r>
      <w:r>
        <w:rPr>
          <w:rFonts w:ascii="Times New Roman" w:hAnsi="Times New Roman" w:cs="Times New Roman"/>
        </w:rPr>
        <w:t xml:space="preserve">que </w:t>
      </w:r>
      <w:r w:rsidR="00B873C0">
        <w:rPr>
          <w:rFonts w:ascii="Times New Roman" w:hAnsi="Times New Roman" w:cs="Times New Roman"/>
        </w:rPr>
        <w:t>analisa</w:t>
      </w:r>
      <w:r w:rsidR="00FB77B7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os custos, a viabilidade econômica e financeira, a capacidade de pagamento do tomador, as prioridades e a adequação do investimento aos planos estratégicos do banco e do país. Esse processo costuma demorar até um ano, dependendo da complexidade do projeto.</w:t>
      </w:r>
    </w:p>
    <w:p w:rsidR="00616885" w:rsidRDefault="00616885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lenda a história de que políticos, autoridades da República</w:t>
      </w:r>
      <w:r w:rsidR="00C37381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o próprio presidente do BNDES </w:t>
      </w:r>
      <w:r w:rsidR="00C37381">
        <w:rPr>
          <w:rFonts w:ascii="Times New Roman" w:hAnsi="Times New Roman" w:cs="Times New Roman"/>
        </w:rPr>
        <w:t>possam</w:t>
      </w:r>
      <w:r>
        <w:rPr>
          <w:rFonts w:ascii="Times New Roman" w:hAnsi="Times New Roman" w:cs="Times New Roman"/>
        </w:rPr>
        <w:t xml:space="preserve"> recomendar ou exigir que um projeto seja aprovado. Um projeto não raro passa</w:t>
      </w:r>
      <w:r w:rsidR="00C37381">
        <w:rPr>
          <w:rFonts w:ascii="Times New Roman" w:hAnsi="Times New Roman" w:cs="Times New Roman"/>
        </w:rPr>
        <w:t xml:space="preserve"> pela análise de</w:t>
      </w:r>
      <w:r>
        <w:rPr>
          <w:rFonts w:ascii="Times New Roman" w:hAnsi="Times New Roman" w:cs="Times New Roman"/>
        </w:rPr>
        <w:t xml:space="preserve"> 20 pessoas,</w:t>
      </w:r>
      <w:r w:rsidR="00C37381">
        <w:rPr>
          <w:rFonts w:ascii="Times New Roman" w:hAnsi="Times New Roman" w:cs="Times New Roman"/>
        </w:rPr>
        <w:t xml:space="preserve"> ou mais,</w:t>
      </w:r>
      <w:r>
        <w:rPr>
          <w:rFonts w:ascii="Times New Roman" w:hAnsi="Times New Roman" w:cs="Times New Roman"/>
        </w:rPr>
        <w:t xml:space="preserve"> inacessíveis a qualquer pressão</w:t>
      </w:r>
      <w:r w:rsidR="003E0639">
        <w:rPr>
          <w:rFonts w:ascii="Times New Roman" w:hAnsi="Times New Roman" w:cs="Times New Roman"/>
        </w:rPr>
        <w:t xml:space="preserve">. A aprovação final se dá </w:t>
      </w:r>
      <w:r w:rsidR="00C37381">
        <w:rPr>
          <w:rFonts w:ascii="Times New Roman" w:hAnsi="Times New Roman" w:cs="Times New Roman"/>
        </w:rPr>
        <w:t>num colegiado da diretoria</w:t>
      </w:r>
      <w:r>
        <w:rPr>
          <w:rFonts w:ascii="Times New Roman" w:hAnsi="Times New Roman" w:cs="Times New Roman"/>
        </w:rPr>
        <w:t>. Não há caso, na história, de nenhuma denúncia de envolvimento de funcionários do BNDES em corrupção que tenha sido provada. Os funcionários do BNDES têm orgulho disso.</w:t>
      </w:r>
    </w:p>
    <w:p w:rsidR="00616885" w:rsidRDefault="00616885" w:rsidP="00C82372">
      <w:pPr>
        <w:ind w:firstLine="284"/>
        <w:rPr>
          <w:rFonts w:ascii="Times New Roman" w:hAnsi="Times New Roman" w:cs="Times New Roman"/>
        </w:rPr>
      </w:pPr>
    </w:p>
    <w:p w:rsidR="00616885" w:rsidRPr="00C37381" w:rsidRDefault="00616885" w:rsidP="00C82372">
      <w:pPr>
        <w:ind w:firstLine="284"/>
        <w:rPr>
          <w:rFonts w:ascii="Times New Roman" w:hAnsi="Times New Roman" w:cs="Times New Roman"/>
          <w:b/>
          <w:bCs/>
        </w:rPr>
      </w:pPr>
      <w:r w:rsidRPr="00C37381">
        <w:rPr>
          <w:rFonts w:ascii="Times New Roman" w:hAnsi="Times New Roman" w:cs="Times New Roman"/>
          <w:b/>
          <w:bCs/>
        </w:rPr>
        <w:t>O meu caso</w:t>
      </w:r>
    </w:p>
    <w:p w:rsidR="00616885" w:rsidRDefault="00616885" w:rsidP="00C82372">
      <w:pPr>
        <w:ind w:firstLine="284"/>
        <w:rPr>
          <w:rFonts w:ascii="Times New Roman" w:hAnsi="Times New Roman" w:cs="Times New Roman"/>
        </w:rPr>
      </w:pPr>
    </w:p>
    <w:p w:rsidR="009960FB" w:rsidRDefault="00616885" w:rsidP="00B873C0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 não poderia ser responsável por “desvio de recursos” de empréstimos do BNDES e l</w:t>
      </w:r>
      <w:r w:rsidR="00C3738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vagem de dinheiro nem que eu quisesse praticar esses crimes. Existe uma impossibilidade técnica de isso acontecer. O BNDES, no caso dos empréstimo</w:t>
      </w:r>
      <w:r w:rsidR="009960F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concedidos para a Prefeitura de </w:t>
      </w:r>
      <w:r w:rsidR="00C37381">
        <w:rPr>
          <w:rFonts w:ascii="Times New Roman" w:hAnsi="Times New Roman" w:cs="Times New Roman"/>
        </w:rPr>
        <w:t>Praia Grande</w:t>
      </w:r>
      <w:r>
        <w:rPr>
          <w:rFonts w:ascii="Times New Roman" w:hAnsi="Times New Roman" w:cs="Times New Roman"/>
        </w:rPr>
        <w:t xml:space="preserve"> e as Lojas Marisa </w:t>
      </w:r>
      <w:r w:rsidR="00C37381">
        <w:rPr>
          <w:rFonts w:ascii="Times New Roman" w:hAnsi="Times New Roman" w:cs="Times New Roman"/>
        </w:rPr>
        <w:t>– investigadas e citadas neste processo</w:t>
      </w:r>
      <w:r w:rsidR="009960FB">
        <w:rPr>
          <w:rFonts w:ascii="Times New Roman" w:hAnsi="Times New Roman" w:cs="Times New Roman"/>
        </w:rPr>
        <w:t>, que começou há 12 anos, em abril de 2008, com uma operação policial chamada “Santa Teresa”</w:t>
      </w:r>
      <w:r w:rsidR="00C3738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já comprovou que foram concedidos dentro das normas </w:t>
      </w:r>
      <w:r w:rsidR="00B873C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liberados e aplicados de acordo com o que os </w:t>
      </w:r>
      <w:r w:rsidR="003E0639">
        <w:rPr>
          <w:rFonts w:ascii="Times New Roman" w:hAnsi="Times New Roman" w:cs="Times New Roman"/>
        </w:rPr>
        <w:t>contratos estipulavam</w:t>
      </w:r>
      <w:r>
        <w:rPr>
          <w:rFonts w:ascii="Times New Roman" w:hAnsi="Times New Roman" w:cs="Times New Roman"/>
        </w:rPr>
        <w:t xml:space="preserve">. </w:t>
      </w:r>
    </w:p>
    <w:p w:rsidR="00B873C0" w:rsidRDefault="00C37381" w:rsidP="00B873C0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Oito técnicos e diretores do BNDES foram ouvidos neste </w:t>
      </w:r>
      <w:r w:rsidR="00FB77B7"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</w:rPr>
        <w:t xml:space="preserve"> e negaram qualquer irregularidade. Nenhum deles afirmou que em algum momento eu intercedi por qualquer empresa junto ao banco. Eles testemunharam que a </w:t>
      </w:r>
      <w:r w:rsidR="00616885">
        <w:rPr>
          <w:rFonts w:ascii="Times New Roman" w:hAnsi="Times New Roman" w:cs="Times New Roman"/>
        </w:rPr>
        <w:t xml:space="preserve">prefeitura </w:t>
      </w:r>
      <w:r>
        <w:rPr>
          <w:rFonts w:ascii="Times New Roman" w:hAnsi="Times New Roman" w:cs="Times New Roman"/>
        </w:rPr>
        <w:t xml:space="preserve">de Praia Grande </w:t>
      </w:r>
      <w:r w:rsidR="00616885">
        <w:rPr>
          <w:rFonts w:ascii="Times New Roman" w:hAnsi="Times New Roman" w:cs="Times New Roman"/>
        </w:rPr>
        <w:t xml:space="preserve">e a </w:t>
      </w:r>
      <w:r>
        <w:rPr>
          <w:rFonts w:ascii="Times New Roman" w:hAnsi="Times New Roman" w:cs="Times New Roman"/>
        </w:rPr>
        <w:t xml:space="preserve">Lojas </w:t>
      </w:r>
      <w:r w:rsidR="00616885">
        <w:rPr>
          <w:rFonts w:ascii="Times New Roman" w:hAnsi="Times New Roman" w:cs="Times New Roman"/>
        </w:rPr>
        <w:t>Marisa honraram seus compromissos, que eram unicamente o de aplicar o dinheiro conforme solicitado, pagar os juros e quitar os empréstimos no prazo previsto.</w:t>
      </w:r>
    </w:p>
    <w:p w:rsidR="00FB77B7" w:rsidRDefault="00616885" w:rsidP="00B873C0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Tanto a prefeitura quanto a </w:t>
      </w:r>
      <w:r w:rsidR="00B873C0">
        <w:rPr>
          <w:rFonts w:ascii="Times New Roman" w:hAnsi="Times New Roman" w:cs="Times New Roman"/>
        </w:rPr>
        <w:t xml:space="preserve">Lojas </w:t>
      </w:r>
      <w:r>
        <w:rPr>
          <w:rFonts w:ascii="Times New Roman" w:hAnsi="Times New Roman" w:cs="Times New Roman"/>
        </w:rPr>
        <w:t xml:space="preserve">Marisa </w:t>
      </w:r>
      <w:r w:rsidR="00B873C0">
        <w:rPr>
          <w:rFonts w:ascii="Times New Roman" w:hAnsi="Times New Roman" w:cs="Times New Roman"/>
        </w:rPr>
        <w:t>recorreram</w:t>
      </w:r>
      <w:r>
        <w:rPr>
          <w:rFonts w:ascii="Times New Roman" w:hAnsi="Times New Roman" w:cs="Times New Roman"/>
        </w:rPr>
        <w:t xml:space="preserve">, para a elaboração dos projetos para o BNDES, </w:t>
      </w:r>
      <w:r w:rsidR="006E779C">
        <w:rPr>
          <w:rFonts w:ascii="Times New Roman" w:hAnsi="Times New Roman" w:cs="Times New Roman"/>
        </w:rPr>
        <w:t xml:space="preserve">legitimamente </w:t>
      </w:r>
      <w:r w:rsidR="00B873C0">
        <w:rPr>
          <w:rFonts w:ascii="Times New Roman" w:hAnsi="Times New Roman" w:cs="Times New Roman"/>
        </w:rPr>
        <w:t xml:space="preserve">e </w:t>
      </w:r>
      <w:r w:rsidR="006E779C">
        <w:rPr>
          <w:rFonts w:ascii="Times New Roman" w:hAnsi="Times New Roman" w:cs="Times New Roman"/>
        </w:rPr>
        <w:t xml:space="preserve">de acordo com as leis, </w:t>
      </w:r>
      <w:r w:rsidR="00FB77B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empresa</w:t>
      </w:r>
      <w:r w:rsidR="00FB77B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FB77B7">
        <w:rPr>
          <w:rFonts w:ascii="Times New Roman" w:hAnsi="Times New Roman" w:cs="Times New Roman"/>
        </w:rPr>
        <w:t>especializadas, uma delas a</w:t>
      </w:r>
      <w:r>
        <w:rPr>
          <w:rFonts w:ascii="Times New Roman" w:hAnsi="Times New Roman" w:cs="Times New Roman"/>
        </w:rPr>
        <w:t xml:space="preserve"> </w:t>
      </w:r>
      <w:r w:rsidR="00C37381">
        <w:rPr>
          <w:rFonts w:ascii="Times New Roman" w:hAnsi="Times New Roman" w:cs="Times New Roman"/>
        </w:rPr>
        <w:t>Progus</w:t>
      </w:r>
      <w:r w:rsidR="006E779C">
        <w:rPr>
          <w:rFonts w:ascii="Times New Roman" w:hAnsi="Times New Roman" w:cs="Times New Roman"/>
        </w:rPr>
        <w:t xml:space="preserve">, cujo proprietário, </w:t>
      </w:r>
      <w:r w:rsidR="00C37381">
        <w:rPr>
          <w:rFonts w:ascii="Times New Roman" w:hAnsi="Times New Roman" w:cs="Times New Roman"/>
        </w:rPr>
        <w:t>Marcos Vieira</w:t>
      </w:r>
      <w:r w:rsidR="006E779C">
        <w:rPr>
          <w:rFonts w:ascii="Times New Roman" w:hAnsi="Times New Roman" w:cs="Times New Roman"/>
        </w:rPr>
        <w:t xml:space="preserve"> Mantovani, eu jamais conheci. Trabalhava com ele um ex-assessor meu</w:t>
      </w:r>
      <w:r w:rsidR="001E344F">
        <w:rPr>
          <w:rFonts w:ascii="Times New Roman" w:hAnsi="Times New Roman" w:cs="Times New Roman"/>
        </w:rPr>
        <w:t>, João Pedro de Moura</w:t>
      </w:r>
      <w:r w:rsidR="006E779C">
        <w:rPr>
          <w:rFonts w:ascii="Times New Roman" w:hAnsi="Times New Roman" w:cs="Times New Roman"/>
        </w:rPr>
        <w:t xml:space="preserve">. Até onde pude saber, esse assessor captava clientes para a empresa e, conforme confessou posteriormente, </w:t>
      </w:r>
      <w:r w:rsidR="001E344F">
        <w:rPr>
          <w:rFonts w:ascii="Times New Roman" w:hAnsi="Times New Roman" w:cs="Times New Roman"/>
        </w:rPr>
        <w:t>usou</w:t>
      </w:r>
      <w:r w:rsidR="006E779C">
        <w:rPr>
          <w:rFonts w:ascii="Times New Roman" w:hAnsi="Times New Roman" w:cs="Times New Roman"/>
        </w:rPr>
        <w:t xml:space="preserve"> meu nome </w:t>
      </w:r>
      <w:r w:rsidR="001E344F">
        <w:rPr>
          <w:rFonts w:ascii="Times New Roman" w:hAnsi="Times New Roman" w:cs="Times New Roman"/>
        </w:rPr>
        <w:t xml:space="preserve">indevidamente, para levar vantagem na operação. </w:t>
      </w:r>
      <w:r w:rsidR="00FB77B7">
        <w:rPr>
          <w:rFonts w:ascii="Times New Roman" w:hAnsi="Times New Roman" w:cs="Times New Roman"/>
        </w:rPr>
        <w:t>De acordo com suas próprias palavras, “</w:t>
      </w:r>
      <w:r w:rsidR="00B06630">
        <w:rPr>
          <w:rFonts w:ascii="Times New Roman" w:hAnsi="Times New Roman" w:cs="Times New Roman"/>
        </w:rPr>
        <w:t>na hora de receber os honorários começaram a aparecer pessoas para receber. Então... Eu coloquei para o grupo todo que tinha que pagar o Paulinho, mas na realidade o dinheiro era para mim”. O sócio de João Pedro, Marcos Vieira Mantovani, confirmou e se disse até arrependido: “Eu, na verdade, me arrependo enormemente disso, porque essas pessoas (Paulinho e Ricardo Tosto) não têm nada a ver com isso.”</w:t>
      </w:r>
    </w:p>
    <w:p w:rsidR="00B06630" w:rsidRDefault="00B06630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Meu ex-a</w:t>
      </w:r>
      <w:r w:rsidR="006E779C">
        <w:rPr>
          <w:rFonts w:ascii="Times New Roman" w:hAnsi="Times New Roman" w:cs="Times New Roman"/>
        </w:rPr>
        <w:t xml:space="preserve">ssessor </w:t>
      </w:r>
      <w:r>
        <w:rPr>
          <w:rFonts w:ascii="Times New Roman" w:hAnsi="Times New Roman" w:cs="Times New Roman"/>
        </w:rPr>
        <w:t xml:space="preserve">João Pedro de Moura </w:t>
      </w:r>
      <w:r w:rsidR="006E779C">
        <w:rPr>
          <w:rFonts w:ascii="Times New Roman" w:hAnsi="Times New Roman" w:cs="Times New Roman"/>
        </w:rPr>
        <w:t xml:space="preserve">tinha sido – por indicação da Força Sindical, que eu presidia – membro do Conselho de Administração do BNDES. </w:t>
      </w:r>
      <w:r w:rsidR="00250AA4">
        <w:rPr>
          <w:rFonts w:ascii="Times New Roman" w:hAnsi="Times New Roman" w:cs="Times New Roman"/>
        </w:rPr>
        <w:t xml:space="preserve">Ele foi num determinado momento substituído </w:t>
      </w:r>
      <w:r>
        <w:rPr>
          <w:rFonts w:ascii="Times New Roman" w:hAnsi="Times New Roman" w:cs="Times New Roman"/>
        </w:rPr>
        <w:t xml:space="preserve">pelo advogado </w:t>
      </w:r>
      <w:r w:rsidR="001E344F">
        <w:rPr>
          <w:rFonts w:ascii="Times New Roman" w:hAnsi="Times New Roman" w:cs="Times New Roman"/>
        </w:rPr>
        <w:t>Ricardo Tosto</w:t>
      </w:r>
      <w:r w:rsidR="00250AA4">
        <w:rPr>
          <w:rFonts w:ascii="Times New Roman" w:hAnsi="Times New Roman" w:cs="Times New Roman"/>
        </w:rPr>
        <w:t xml:space="preserve">. </w:t>
      </w:r>
    </w:p>
    <w:p w:rsidR="006E779C" w:rsidRDefault="00B873C0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Cabe </w:t>
      </w:r>
      <w:r w:rsidR="006E779C">
        <w:rPr>
          <w:rFonts w:ascii="Times New Roman" w:hAnsi="Times New Roman" w:cs="Times New Roman"/>
        </w:rPr>
        <w:t xml:space="preserve"> </w:t>
      </w:r>
      <w:r w:rsidR="001E344F">
        <w:rPr>
          <w:rFonts w:ascii="Times New Roman" w:hAnsi="Times New Roman" w:cs="Times New Roman"/>
        </w:rPr>
        <w:t>ao</w:t>
      </w:r>
      <w:r w:rsidR="00FB77B7">
        <w:rPr>
          <w:rFonts w:ascii="Times New Roman" w:hAnsi="Times New Roman" w:cs="Times New Roman"/>
        </w:rPr>
        <w:t>s membros do</w:t>
      </w:r>
      <w:r w:rsidR="006E779C">
        <w:rPr>
          <w:rFonts w:ascii="Times New Roman" w:hAnsi="Times New Roman" w:cs="Times New Roman"/>
        </w:rPr>
        <w:t xml:space="preserve"> Conselho </w:t>
      </w:r>
      <w:r w:rsidR="001E344F">
        <w:rPr>
          <w:rFonts w:ascii="Times New Roman" w:hAnsi="Times New Roman" w:cs="Times New Roman"/>
        </w:rPr>
        <w:t xml:space="preserve">de Administração do BNDES </w:t>
      </w:r>
      <w:r w:rsidR="006E779C">
        <w:rPr>
          <w:rFonts w:ascii="Times New Roman" w:hAnsi="Times New Roman" w:cs="Times New Roman"/>
        </w:rPr>
        <w:t>reunir</w:t>
      </w:r>
      <w:r w:rsidR="00FB77B7">
        <w:rPr>
          <w:rFonts w:ascii="Times New Roman" w:hAnsi="Times New Roman" w:cs="Times New Roman"/>
        </w:rPr>
        <w:t>em</w:t>
      </w:r>
      <w:r w:rsidR="006E779C">
        <w:rPr>
          <w:rFonts w:ascii="Times New Roman" w:hAnsi="Times New Roman" w:cs="Times New Roman"/>
        </w:rPr>
        <w:t>-se para avaliar os planos estratégicos do banco</w:t>
      </w:r>
      <w:r w:rsidR="00FB77B7">
        <w:rPr>
          <w:rFonts w:ascii="Times New Roman" w:hAnsi="Times New Roman" w:cs="Times New Roman"/>
        </w:rPr>
        <w:t>, não lhe</w:t>
      </w:r>
      <w:r w:rsidR="003E0639">
        <w:rPr>
          <w:rFonts w:ascii="Times New Roman" w:hAnsi="Times New Roman" w:cs="Times New Roman"/>
        </w:rPr>
        <w:t>s</w:t>
      </w:r>
      <w:r w:rsidR="00FB77B7">
        <w:rPr>
          <w:rFonts w:ascii="Times New Roman" w:hAnsi="Times New Roman" w:cs="Times New Roman"/>
        </w:rPr>
        <w:t xml:space="preserve"> cabendo acompanhar projetos individuais de empresas, que são sigilosos</w:t>
      </w:r>
      <w:r w:rsidR="006E779C">
        <w:rPr>
          <w:rFonts w:ascii="Times New Roman" w:hAnsi="Times New Roman" w:cs="Times New Roman"/>
        </w:rPr>
        <w:t xml:space="preserve">. Nenhum deles tem a capacidade de influir na </w:t>
      </w:r>
      <w:r w:rsidR="006E779C">
        <w:rPr>
          <w:rFonts w:ascii="Times New Roman" w:hAnsi="Times New Roman" w:cs="Times New Roman"/>
        </w:rPr>
        <w:lastRenderedPageBreak/>
        <w:t>análise de qualquer projeto.</w:t>
      </w:r>
      <w:r>
        <w:rPr>
          <w:rFonts w:ascii="Times New Roman" w:hAnsi="Times New Roman" w:cs="Times New Roman"/>
        </w:rPr>
        <w:t xml:space="preserve"> Isso é dito no processo pelos funcionários do BNDES ouvidos no inquérito.</w:t>
      </w:r>
    </w:p>
    <w:p w:rsidR="00FB77B7" w:rsidRDefault="00FB77B7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nem os membros do Conselho de Administração do BNDES têm acesso aos projetos e influi na condução deles, como é que eu poderia ter algum envolvimento</w:t>
      </w:r>
      <w:r w:rsidR="003E0639">
        <w:rPr>
          <w:rFonts w:ascii="Times New Roman" w:hAnsi="Times New Roman" w:cs="Times New Roman"/>
        </w:rPr>
        <w:t>?</w:t>
      </w:r>
    </w:p>
    <w:p w:rsidR="006E779C" w:rsidRDefault="006E779C" w:rsidP="00C82372">
      <w:pPr>
        <w:ind w:firstLine="284"/>
        <w:rPr>
          <w:rFonts w:ascii="Times New Roman" w:hAnsi="Times New Roman" w:cs="Times New Roman"/>
        </w:rPr>
      </w:pPr>
    </w:p>
    <w:p w:rsidR="006E779C" w:rsidRPr="006E779C" w:rsidRDefault="006E779C" w:rsidP="00C82372">
      <w:pPr>
        <w:ind w:firstLine="284"/>
        <w:rPr>
          <w:rFonts w:ascii="Times New Roman" w:hAnsi="Times New Roman" w:cs="Times New Roman"/>
          <w:b/>
          <w:bCs/>
        </w:rPr>
      </w:pPr>
      <w:r w:rsidRPr="006E779C">
        <w:rPr>
          <w:rFonts w:ascii="Times New Roman" w:hAnsi="Times New Roman" w:cs="Times New Roman"/>
          <w:b/>
          <w:bCs/>
        </w:rPr>
        <w:t>A Operação Santa Teresa</w:t>
      </w:r>
    </w:p>
    <w:p w:rsidR="006E779C" w:rsidRDefault="006E779C" w:rsidP="00C82372">
      <w:pPr>
        <w:ind w:firstLine="284"/>
        <w:rPr>
          <w:rFonts w:ascii="Times New Roman" w:hAnsi="Times New Roman" w:cs="Times New Roman"/>
        </w:rPr>
      </w:pPr>
    </w:p>
    <w:p w:rsidR="006E779C" w:rsidRDefault="006E779C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Operação Santa Teresa,</w:t>
      </w:r>
      <w:r w:rsidR="00250AA4">
        <w:rPr>
          <w:rFonts w:ascii="Times New Roman" w:hAnsi="Times New Roman" w:cs="Times New Roman"/>
        </w:rPr>
        <w:t xml:space="preserve"> executada pela Polícia Federal</w:t>
      </w:r>
      <w:r w:rsidR="001E344F">
        <w:rPr>
          <w:rFonts w:ascii="Times New Roman" w:hAnsi="Times New Roman" w:cs="Times New Roman"/>
        </w:rPr>
        <w:t xml:space="preserve"> em 20</w:t>
      </w:r>
      <w:r w:rsidR="00B873C0">
        <w:rPr>
          <w:rFonts w:ascii="Times New Roman" w:hAnsi="Times New Roman" w:cs="Times New Roman"/>
        </w:rPr>
        <w:t>08</w:t>
      </w:r>
      <w:r w:rsidR="00250AA4">
        <w:rPr>
          <w:rFonts w:ascii="Times New Roman" w:hAnsi="Times New Roman" w:cs="Times New Roman"/>
        </w:rPr>
        <w:t xml:space="preserve">, é uma das histórias mais estapafúrdias de que tive conhecimento ao longo de minha vida. Meu ex-assessor </w:t>
      </w:r>
      <w:r w:rsidR="001E344F">
        <w:rPr>
          <w:rFonts w:ascii="Times New Roman" w:hAnsi="Times New Roman" w:cs="Times New Roman"/>
        </w:rPr>
        <w:t>fazia reuniões com seus clientes</w:t>
      </w:r>
      <w:r w:rsidR="00250AA4">
        <w:rPr>
          <w:rFonts w:ascii="Times New Roman" w:hAnsi="Times New Roman" w:cs="Times New Roman"/>
        </w:rPr>
        <w:t xml:space="preserve"> </w:t>
      </w:r>
      <w:r w:rsidR="001E344F">
        <w:rPr>
          <w:rFonts w:ascii="Times New Roman" w:hAnsi="Times New Roman" w:cs="Times New Roman"/>
        </w:rPr>
        <w:t>em um</w:t>
      </w:r>
      <w:r w:rsidR="00FB77B7">
        <w:rPr>
          <w:rFonts w:ascii="Times New Roman" w:hAnsi="Times New Roman" w:cs="Times New Roman"/>
        </w:rPr>
        <w:t>a</w:t>
      </w:r>
      <w:r w:rsidR="001E344F">
        <w:rPr>
          <w:rFonts w:ascii="Times New Roman" w:hAnsi="Times New Roman" w:cs="Times New Roman"/>
        </w:rPr>
        <w:t xml:space="preserve"> então </w:t>
      </w:r>
      <w:r w:rsidR="00250AA4">
        <w:rPr>
          <w:rFonts w:ascii="Times New Roman" w:hAnsi="Times New Roman" w:cs="Times New Roman"/>
        </w:rPr>
        <w:t>conhecid</w:t>
      </w:r>
      <w:r w:rsidR="00FB77B7">
        <w:rPr>
          <w:rFonts w:ascii="Times New Roman" w:hAnsi="Times New Roman" w:cs="Times New Roman"/>
        </w:rPr>
        <w:t>a</w:t>
      </w:r>
      <w:r w:rsidR="00250AA4">
        <w:rPr>
          <w:rFonts w:ascii="Times New Roman" w:hAnsi="Times New Roman" w:cs="Times New Roman"/>
        </w:rPr>
        <w:t xml:space="preserve"> </w:t>
      </w:r>
      <w:r w:rsidR="00FB77B7">
        <w:rPr>
          <w:rFonts w:ascii="Times New Roman" w:hAnsi="Times New Roman" w:cs="Times New Roman"/>
        </w:rPr>
        <w:t>casa noturna</w:t>
      </w:r>
      <w:r w:rsidR="00250AA4">
        <w:rPr>
          <w:rFonts w:ascii="Times New Roman" w:hAnsi="Times New Roman" w:cs="Times New Roman"/>
        </w:rPr>
        <w:t xml:space="preserve"> de São Paulo</w:t>
      </w:r>
      <w:r w:rsidR="001E344F">
        <w:rPr>
          <w:rFonts w:ascii="Times New Roman" w:hAnsi="Times New Roman" w:cs="Times New Roman"/>
        </w:rPr>
        <w:t xml:space="preserve">, cujo dono tinha </w:t>
      </w:r>
      <w:r w:rsidR="00B873C0">
        <w:rPr>
          <w:rFonts w:ascii="Times New Roman" w:hAnsi="Times New Roman" w:cs="Times New Roman"/>
        </w:rPr>
        <w:t xml:space="preserve">com ele </w:t>
      </w:r>
      <w:r w:rsidR="001E344F">
        <w:rPr>
          <w:rFonts w:ascii="Times New Roman" w:hAnsi="Times New Roman" w:cs="Times New Roman"/>
        </w:rPr>
        <w:t>algum tipo de negócio que desconheço</w:t>
      </w:r>
      <w:r w:rsidR="00250AA4">
        <w:rPr>
          <w:rFonts w:ascii="Times New Roman" w:hAnsi="Times New Roman" w:cs="Times New Roman"/>
        </w:rPr>
        <w:t>. Est</w:t>
      </w:r>
      <w:r w:rsidR="00FB77B7">
        <w:rPr>
          <w:rFonts w:ascii="Times New Roman" w:hAnsi="Times New Roman" w:cs="Times New Roman"/>
        </w:rPr>
        <w:t>a</w:t>
      </w:r>
      <w:r w:rsidR="00250AA4">
        <w:rPr>
          <w:rFonts w:ascii="Times New Roman" w:hAnsi="Times New Roman" w:cs="Times New Roman"/>
        </w:rPr>
        <w:t xml:space="preserve"> </w:t>
      </w:r>
      <w:r w:rsidR="00FB77B7">
        <w:rPr>
          <w:rFonts w:ascii="Times New Roman" w:hAnsi="Times New Roman" w:cs="Times New Roman"/>
        </w:rPr>
        <w:t>casa noturna</w:t>
      </w:r>
      <w:r w:rsidR="00250AA4">
        <w:rPr>
          <w:rFonts w:ascii="Times New Roman" w:hAnsi="Times New Roman" w:cs="Times New Roman"/>
        </w:rPr>
        <w:t xml:space="preserve"> funcionava num flat do bairro da Bela Vista e era frequentad</w:t>
      </w:r>
      <w:r w:rsidR="00FB77B7">
        <w:rPr>
          <w:rFonts w:ascii="Times New Roman" w:hAnsi="Times New Roman" w:cs="Times New Roman"/>
        </w:rPr>
        <w:t>a</w:t>
      </w:r>
      <w:r w:rsidR="00250AA4">
        <w:rPr>
          <w:rFonts w:ascii="Times New Roman" w:hAnsi="Times New Roman" w:cs="Times New Roman"/>
        </w:rPr>
        <w:t xml:space="preserve"> por pessoas da elite brasileira – juízes, advogados, policiais, empresários. Jamais estive lá.</w:t>
      </w:r>
    </w:p>
    <w:p w:rsidR="00250AA4" w:rsidRDefault="001E344F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polícia estava na época investigando tráfico de mulheres e ao gravar o dono d</w:t>
      </w:r>
      <w:r w:rsidR="00FB77B7">
        <w:rPr>
          <w:rFonts w:ascii="Times New Roman" w:hAnsi="Times New Roman" w:cs="Times New Roman"/>
        </w:rPr>
        <w:t>a</w:t>
      </w:r>
      <w:r w:rsidR="000D2BED">
        <w:rPr>
          <w:rFonts w:ascii="Times New Roman" w:hAnsi="Times New Roman" w:cs="Times New Roman"/>
        </w:rPr>
        <w:t xml:space="preserve"> </w:t>
      </w:r>
      <w:r w:rsidR="00FB77B7">
        <w:rPr>
          <w:rFonts w:ascii="Times New Roman" w:hAnsi="Times New Roman" w:cs="Times New Roman"/>
        </w:rPr>
        <w:t>casa noturna</w:t>
      </w:r>
      <w:r>
        <w:rPr>
          <w:rFonts w:ascii="Times New Roman" w:hAnsi="Times New Roman" w:cs="Times New Roman"/>
        </w:rPr>
        <w:t xml:space="preserve"> ouviu-o tratando, com meu ex-assessor e outras pessoas, também de projetos de empresas para o BNDES.</w:t>
      </w:r>
    </w:p>
    <w:p w:rsidR="00C82372" w:rsidRDefault="001E344F" w:rsidP="00C82372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Uma </w:t>
      </w:r>
      <w:r w:rsidR="00FB77B7">
        <w:rPr>
          <w:rFonts w:ascii="Times New Roman" w:hAnsi="Times New Roman" w:cs="Times New Roman"/>
        </w:rPr>
        <w:t>narrativa</w:t>
      </w:r>
      <w:r w:rsidR="00C82372">
        <w:rPr>
          <w:rFonts w:ascii="Times New Roman" w:hAnsi="Times New Roman" w:cs="Times New Roman"/>
        </w:rPr>
        <w:t xml:space="preserve"> grotesca</w:t>
      </w:r>
      <w:r w:rsidR="00FB77B7">
        <w:rPr>
          <w:rFonts w:ascii="Times New Roman" w:hAnsi="Times New Roman" w:cs="Times New Roman"/>
        </w:rPr>
        <w:t>, mas com laivos de credibilidade,</w:t>
      </w:r>
      <w:r w:rsidR="00C82372">
        <w:rPr>
          <w:rFonts w:ascii="Times New Roman" w:hAnsi="Times New Roman" w:cs="Times New Roman"/>
        </w:rPr>
        <w:t xml:space="preserve"> foi construída sobre diálogos por telefone em que os envolvidos </w:t>
      </w:r>
      <w:r w:rsidR="00E2207A">
        <w:rPr>
          <w:rFonts w:ascii="Times New Roman" w:hAnsi="Times New Roman" w:cs="Times New Roman"/>
        </w:rPr>
        <w:t>contavam</w:t>
      </w:r>
      <w:r w:rsidR="00C82372">
        <w:rPr>
          <w:rFonts w:ascii="Times New Roman" w:hAnsi="Times New Roman" w:cs="Times New Roman"/>
        </w:rPr>
        <w:t xml:space="preserve"> vantagem, narravam fanfarronices e claramente usavam meu nome para </w:t>
      </w:r>
      <w:r w:rsidR="005D62B6">
        <w:rPr>
          <w:rFonts w:ascii="Times New Roman" w:hAnsi="Times New Roman" w:cs="Times New Roman"/>
        </w:rPr>
        <w:t xml:space="preserve">seduzir </w:t>
      </w:r>
      <w:r w:rsidR="00C82372">
        <w:rPr>
          <w:rFonts w:ascii="Times New Roman" w:hAnsi="Times New Roman" w:cs="Times New Roman"/>
        </w:rPr>
        <w:t>clientes – para os quais, no entanto,</w:t>
      </w:r>
      <w:r w:rsidR="00E2207A">
        <w:rPr>
          <w:rFonts w:ascii="Times New Roman" w:hAnsi="Times New Roman" w:cs="Times New Roman"/>
        </w:rPr>
        <w:t xml:space="preserve"> parece que até </w:t>
      </w:r>
      <w:r w:rsidR="00C82372">
        <w:rPr>
          <w:rFonts w:ascii="Times New Roman" w:hAnsi="Times New Roman" w:cs="Times New Roman"/>
        </w:rPr>
        <w:t xml:space="preserve">trabalhavam dentro da lei, </w:t>
      </w:r>
      <w:r w:rsidR="00E2207A">
        <w:rPr>
          <w:rFonts w:ascii="Times New Roman" w:hAnsi="Times New Roman" w:cs="Times New Roman"/>
        </w:rPr>
        <w:t>mediante</w:t>
      </w:r>
      <w:r w:rsidR="00C82372">
        <w:rPr>
          <w:rFonts w:ascii="Times New Roman" w:hAnsi="Times New Roman" w:cs="Times New Roman"/>
        </w:rPr>
        <w:t xml:space="preserve"> contratos. Bem sucedidos com seus projetos, recebiam seus honorários e dividiam entre eles. Na investigação surgiu como um dos beneficiários desse dinheiro um certo “PA”. A polícia e agora a Justiça concluiu que esse “PA” seria eu. </w:t>
      </w:r>
      <w:r>
        <w:rPr>
          <w:rFonts w:ascii="Times New Roman" w:hAnsi="Times New Roman" w:cs="Times New Roman"/>
        </w:rPr>
        <w:t>Ainda que seja, sou vítima – e não réu – do crime de tráfico de influência</w:t>
      </w:r>
      <w:r w:rsidR="005D62B6">
        <w:rPr>
          <w:rFonts w:ascii="Times New Roman" w:hAnsi="Times New Roman" w:cs="Times New Roman"/>
        </w:rPr>
        <w:t>.</w:t>
      </w:r>
      <w:r w:rsidR="00E2207A">
        <w:rPr>
          <w:rFonts w:ascii="Times New Roman" w:hAnsi="Times New Roman" w:cs="Times New Roman"/>
        </w:rPr>
        <w:t xml:space="preserve"> </w:t>
      </w:r>
      <w:r w:rsidR="005D62B6">
        <w:rPr>
          <w:rFonts w:ascii="Times New Roman" w:hAnsi="Times New Roman" w:cs="Times New Roman"/>
        </w:rPr>
        <w:t>M</w:t>
      </w:r>
      <w:r w:rsidR="00E2207A">
        <w:rPr>
          <w:rFonts w:ascii="Times New Roman" w:hAnsi="Times New Roman" w:cs="Times New Roman"/>
        </w:rPr>
        <w:t xml:space="preserve">inha defesa demonstrou </w:t>
      </w:r>
      <w:r w:rsidR="005D62B6">
        <w:rPr>
          <w:rFonts w:ascii="Times New Roman" w:hAnsi="Times New Roman" w:cs="Times New Roman"/>
        </w:rPr>
        <w:t xml:space="preserve">a absoluta falta de provas contra mim </w:t>
      </w:r>
      <w:r w:rsidR="00E2207A">
        <w:rPr>
          <w:rFonts w:ascii="Times New Roman" w:hAnsi="Times New Roman" w:cs="Times New Roman"/>
        </w:rPr>
        <w:t>e dois ministros do STF</w:t>
      </w:r>
      <w:r w:rsidR="005D62B6">
        <w:rPr>
          <w:rFonts w:ascii="Times New Roman" w:hAnsi="Times New Roman" w:cs="Times New Roman"/>
        </w:rPr>
        <w:t>, Alexandre de Moraes, relator, e Marco Aurélio, revisor,</w:t>
      </w:r>
      <w:r w:rsidR="00E2207A">
        <w:rPr>
          <w:rFonts w:ascii="Times New Roman" w:hAnsi="Times New Roman" w:cs="Times New Roman"/>
        </w:rPr>
        <w:t xml:space="preserve"> assim entenderam</w:t>
      </w:r>
      <w:r>
        <w:rPr>
          <w:rFonts w:ascii="Times New Roman" w:hAnsi="Times New Roman" w:cs="Times New Roman"/>
        </w:rPr>
        <w:t>.</w:t>
      </w:r>
    </w:p>
    <w:p w:rsidR="00434B5F" w:rsidRDefault="00B06630" w:rsidP="00434B5F">
      <w:pPr>
        <w:ind w:firstLine="284"/>
        <w:rPr>
          <w:rFonts w:ascii="Times" w:hAnsi="Times" w:cs="Times New Roman"/>
        </w:rPr>
      </w:pPr>
      <w:r>
        <w:rPr>
          <w:rFonts w:ascii="Times New Roman" w:hAnsi="Times New Roman" w:cs="Times New Roman"/>
        </w:rPr>
        <w:t>O ministro Alexandre de Moraes estudou o processo, que tem 11 mil página</w:t>
      </w:r>
      <w:r w:rsidR="00434B5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por cinco anos! O revisor, ministro Marco Aurélio, por seis meses. O ministro Alexandre de Moraes relata ter confirmado a</w:t>
      </w:r>
      <w:r w:rsidR="00434B5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</w:t>
      </w:r>
      <w:r w:rsidR="00434B5F">
        <w:rPr>
          <w:rFonts w:ascii="Times New Roman" w:hAnsi="Times New Roman" w:cs="Times New Roman"/>
        </w:rPr>
        <w:t>firmações</w:t>
      </w:r>
      <w:r>
        <w:rPr>
          <w:rFonts w:ascii="Times New Roman" w:hAnsi="Times New Roman" w:cs="Times New Roman"/>
        </w:rPr>
        <w:t xml:space="preserve"> de João Pedro de Moura e </w:t>
      </w:r>
      <w:r w:rsidR="00434B5F">
        <w:rPr>
          <w:rFonts w:ascii="Times New Roman" w:hAnsi="Times New Roman" w:cs="Times New Roman"/>
        </w:rPr>
        <w:t xml:space="preserve">de Marcos Vieira </w:t>
      </w:r>
      <w:r>
        <w:rPr>
          <w:rFonts w:ascii="Times New Roman" w:hAnsi="Times New Roman" w:cs="Times New Roman"/>
        </w:rPr>
        <w:t>Mantovani</w:t>
      </w:r>
      <w:r w:rsidR="00434B5F">
        <w:rPr>
          <w:rFonts w:ascii="Times New Roman" w:hAnsi="Times New Roman" w:cs="Times New Roman"/>
        </w:rPr>
        <w:t>, de que usaram meu nome indevidamente, não participei dos projetos e nada recebi;</w:t>
      </w:r>
      <w:r>
        <w:rPr>
          <w:rFonts w:ascii="Times New Roman" w:hAnsi="Times New Roman" w:cs="Times New Roman"/>
        </w:rPr>
        <w:t xml:space="preserve"> dos funcionários do BNDES, de que eu nunca fui visto influenciando nos projetos</w:t>
      </w:r>
      <w:r w:rsidR="00434B5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e dos funcion</w:t>
      </w:r>
      <w:r w:rsidR="00434B5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rios da Prefeitura de Praia Grande e da Lojas Marisa, de que nem sequer me conheciam</w:t>
      </w:r>
      <w:r w:rsidR="00434B5F">
        <w:rPr>
          <w:rFonts w:ascii="Times New Roman" w:hAnsi="Times New Roman" w:cs="Times New Roman"/>
        </w:rPr>
        <w:t xml:space="preserve">. Daí conclui que </w:t>
      </w:r>
      <w:r w:rsidR="00434B5F" w:rsidRPr="00434B5F">
        <w:rPr>
          <w:rFonts w:ascii="Times" w:hAnsi="Times"/>
        </w:rPr>
        <w:t>“</w:t>
      </w:r>
      <w:r w:rsidR="00434B5F">
        <w:rPr>
          <w:rFonts w:ascii="Times" w:hAnsi="Times"/>
        </w:rPr>
        <w:t>d</w:t>
      </w:r>
      <w:r w:rsidR="00434B5F" w:rsidRPr="00434B5F">
        <w:rPr>
          <w:rFonts w:ascii="Times" w:hAnsi="Times"/>
        </w:rPr>
        <w:t>iante de tudo isso, entende-se que</w:t>
      </w:r>
      <w:r w:rsidR="00434B5F">
        <w:rPr>
          <w:rFonts w:ascii="Times" w:hAnsi="Times"/>
        </w:rPr>
        <w:t xml:space="preserve"> </w:t>
      </w:r>
      <w:r w:rsidR="00434B5F" w:rsidRPr="00434B5F">
        <w:rPr>
          <w:rFonts w:ascii="Times" w:hAnsi="Times"/>
        </w:rPr>
        <w:t xml:space="preserve"> o acervo probatório coligido nos presentes autos não é o bastante para condenar o réu, sendo caso de absolve</w:t>
      </w:r>
      <w:r w:rsidR="00434B5F" w:rsidRPr="00434B5F">
        <w:rPr>
          <w:rFonts w:ascii="Times" w:hAnsi="Times" w:cs="Times New Roman"/>
        </w:rPr>
        <w:t>̂</w:t>
      </w:r>
      <w:r w:rsidR="00434B5F" w:rsidRPr="00434B5F">
        <w:rPr>
          <w:rFonts w:ascii="Times" w:hAnsi="Times"/>
        </w:rPr>
        <w:t xml:space="preserve">-lo por </w:t>
      </w:r>
      <w:r w:rsidR="008032DE" w:rsidRPr="00434B5F">
        <w:rPr>
          <w:rFonts w:ascii="Times" w:hAnsi="Times"/>
        </w:rPr>
        <w:t>insuficiê</w:t>
      </w:r>
      <w:r w:rsidR="008032DE" w:rsidRPr="00434B5F">
        <w:rPr>
          <w:rFonts w:ascii="Times" w:hAnsi="Times" w:cs="Times New Roman"/>
        </w:rPr>
        <w:t>n</w:t>
      </w:r>
      <w:r w:rsidR="008032DE" w:rsidRPr="00434B5F">
        <w:rPr>
          <w:rFonts w:ascii="Times" w:hAnsi="Times"/>
        </w:rPr>
        <w:t>cia</w:t>
      </w:r>
      <w:r w:rsidR="00434B5F" w:rsidRPr="00434B5F">
        <w:rPr>
          <w:rFonts w:ascii="Times" w:hAnsi="Times"/>
        </w:rPr>
        <w:t xml:space="preserve"> de provas</w:t>
      </w:r>
      <w:r w:rsidR="00434B5F">
        <w:rPr>
          <w:rFonts w:ascii="Times" w:hAnsi="Times"/>
        </w:rPr>
        <w:t>”.</w:t>
      </w:r>
      <w:r w:rsidR="00434B5F">
        <w:rPr>
          <w:rFonts w:ascii="Times" w:hAnsi="Times" w:cs="Times New Roman"/>
        </w:rPr>
        <w:t xml:space="preserve"> </w:t>
      </w:r>
    </w:p>
    <w:p w:rsidR="00434B5F" w:rsidRDefault="00434B5F" w:rsidP="00434B5F">
      <w:pPr>
        <w:ind w:firstLine="284"/>
        <w:rPr>
          <w:rFonts w:ascii="Times" w:hAnsi="Times" w:cs="Times New Roman"/>
        </w:rPr>
      </w:pPr>
      <w:r>
        <w:rPr>
          <w:rFonts w:ascii="Times" w:hAnsi="Times" w:cs="Times New Roman"/>
        </w:rPr>
        <w:t>São estes os fatos.</w:t>
      </w:r>
    </w:p>
    <w:p w:rsidR="00C82372" w:rsidRPr="00434B5F" w:rsidRDefault="00C82372" w:rsidP="00434B5F">
      <w:pPr>
        <w:ind w:firstLine="284"/>
        <w:rPr>
          <w:rFonts w:ascii="Times" w:hAnsi="Times" w:cs="Times New Roman"/>
        </w:rPr>
      </w:pPr>
      <w:r>
        <w:rPr>
          <w:rFonts w:ascii="Times New Roman" w:hAnsi="Times New Roman" w:cs="Times New Roman"/>
        </w:rPr>
        <w:t>De lá até aqui, os alegres faladores d</w:t>
      </w:r>
      <w:r w:rsidR="005D62B6">
        <w:rPr>
          <w:rFonts w:ascii="Times New Roman" w:hAnsi="Times New Roman" w:cs="Times New Roman"/>
        </w:rPr>
        <w:t xml:space="preserve">a casa noturna </w:t>
      </w:r>
      <w:r>
        <w:rPr>
          <w:rFonts w:ascii="Times New Roman" w:hAnsi="Times New Roman" w:cs="Times New Roman"/>
        </w:rPr>
        <w:t>foram presos – menos um deles, o dono, que fugiu. Meu ex-assessor confessou, no inquérito, que usou meu nome</w:t>
      </w:r>
      <w:r w:rsidR="00E2207A">
        <w:rPr>
          <w:rFonts w:ascii="Times New Roman" w:hAnsi="Times New Roman" w:cs="Times New Roman"/>
        </w:rPr>
        <w:t>, sem meu conhecimento, para levar vantagem sobre seus sócios</w:t>
      </w:r>
      <w:r>
        <w:rPr>
          <w:rFonts w:ascii="Times New Roman" w:hAnsi="Times New Roman" w:cs="Times New Roman"/>
        </w:rPr>
        <w:t xml:space="preserve">. O famoso advogado, cuja imagem foi enormemente afetada, recuperou-se do descrédito e voltou a advogar. </w:t>
      </w:r>
      <w:r w:rsidR="001E344F">
        <w:rPr>
          <w:rFonts w:ascii="Times New Roman" w:hAnsi="Times New Roman" w:cs="Times New Roman"/>
        </w:rPr>
        <w:t>O consultor de empresas Mantovani</w:t>
      </w:r>
      <w:r w:rsidR="00434B5F">
        <w:rPr>
          <w:rFonts w:ascii="Times New Roman" w:hAnsi="Times New Roman" w:cs="Times New Roman"/>
        </w:rPr>
        <w:t>, que me isentou de tudo,</w:t>
      </w:r>
      <w:r w:rsidR="001E344F">
        <w:rPr>
          <w:rFonts w:ascii="Times New Roman" w:hAnsi="Times New Roman" w:cs="Times New Roman"/>
        </w:rPr>
        <w:t xml:space="preserve"> morreu. De todos os envolvidos nessa história escabrosa, 12 anos depois, apenas um foi condenado – eu, </w:t>
      </w:r>
      <w:r>
        <w:rPr>
          <w:rFonts w:ascii="Times New Roman" w:hAnsi="Times New Roman" w:cs="Times New Roman"/>
        </w:rPr>
        <w:t>por me chamar “Paulo”, nome cujas primeiras letras são “</w:t>
      </w:r>
      <w:proofErr w:type="spellStart"/>
      <w:r>
        <w:rPr>
          <w:rFonts w:ascii="Times New Roman" w:hAnsi="Times New Roman" w:cs="Times New Roman"/>
        </w:rPr>
        <w:t>P”e</w:t>
      </w:r>
      <w:proofErr w:type="spellEnd"/>
      <w:r>
        <w:rPr>
          <w:rFonts w:ascii="Times New Roman" w:hAnsi="Times New Roman" w:cs="Times New Roman"/>
        </w:rPr>
        <w:t xml:space="preserve"> “A”</w:t>
      </w:r>
      <w:r w:rsidR="001E344F">
        <w:rPr>
          <w:rFonts w:ascii="Times New Roman" w:hAnsi="Times New Roman" w:cs="Times New Roman"/>
        </w:rPr>
        <w:t xml:space="preserve">, </w:t>
      </w:r>
      <w:r w:rsidR="003E0639">
        <w:rPr>
          <w:rFonts w:ascii="Times New Roman" w:hAnsi="Times New Roman" w:cs="Times New Roman"/>
        </w:rPr>
        <w:t xml:space="preserve">e </w:t>
      </w:r>
      <w:r w:rsidR="001E344F">
        <w:rPr>
          <w:rFonts w:ascii="Times New Roman" w:hAnsi="Times New Roman" w:cs="Times New Roman"/>
        </w:rPr>
        <w:t>por ser um político</w:t>
      </w:r>
      <w:r w:rsidR="003E0639">
        <w:rPr>
          <w:rFonts w:ascii="Times New Roman" w:hAnsi="Times New Roman" w:cs="Times New Roman"/>
        </w:rPr>
        <w:t xml:space="preserve"> </w:t>
      </w:r>
      <w:r w:rsidR="00E2207A">
        <w:rPr>
          <w:rFonts w:ascii="Times New Roman" w:hAnsi="Times New Roman" w:cs="Times New Roman"/>
        </w:rPr>
        <w:t xml:space="preserve">notório </w:t>
      </w:r>
      <w:r w:rsidR="001E344F">
        <w:rPr>
          <w:rFonts w:ascii="Times New Roman" w:hAnsi="Times New Roman" w:cs="Times New Roman"/>
        </w:rPr>
        <w:t xml:space="preserve">defensor dos trabalhadores. </w:t>
      </w:r>
    </w:p>
    <w:p w:rsidR="00C82372" w:rsidRDefault="001E344F" w:rsidP="001E344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Afirmo e reafirmo que sou vítima, e não autor de crimes que talvez nem tenham sido </w:t>
      </w:r>
      <w:r w:rsidR="0036628B">
        <w:rPr>
          <w:rFonts w:ascii="Times New Roman" w:hAnsi="Times New Roman" w:cs="Times New Roman"/>
        </w:rPr>
        <w:t>cometidos mesmo</w:t>
      </w:r>
      <w:r>
        <w:rPr>
          <w:rFonts w:ascii="Times New Roman" w:hAnsi="Times New Roman" w:cs="Times New Roman"/>
        </w:rPr>
        <w:t xml:space="preserve"> </w:t>
      </w:r>
      <w:r w:rsidR="0036628B">
        <w:rPr>
          <w:rFonts w:ascii="Times New Roman" w:hAnsi="Times New Roman" w:cs="Times New Roman"/>
        </w:rPr>
        <w:t>por aqueles</w:t>
      </w:r>
      <w:r>
        <w:rPr>
          <w:rFonts w:ascii="Times New Roman" w:hAnsi="Times New Roman" w:cs="Times New Roman"/>
        </w:rPr>
        <w:t xml:space="preserve"> trapalhões que se reuniam nu</w:t>
      </w:r>
      <w:r w:rsidR="005D62B6">
        <w:rPr>
          <w:rFonts w:ascii="Times New Roman" w:hAnsi="Times New Roman" w:cs="Times New Roman"/>
        </w:rPr>
        <w:t xml:space="preserve">ma casa noturna </w:t>
      </w:r>
      <w:r>
        <w:rPr>
          <w:rFonts w:ascii="Times New Roman" w:hAnsi="Times New Roman" w:cs="Times New Roman"/>
        </w:rPr>
        <w:t xml:space="preserve">para fazer </w:t>
      </w:r>
      <w:r w:rsidR="0036628B">
        <w:rPr>
          <w:rFonts w:ascii="Times New Roman" w:hAnsi="Times New Roman" w:cs="Times New Roman"/>
        </w:rPr>
        <w:t xml:space="preserve"> negócios.</w:t>
      </w:r>
    </w:p>
    <w:p w:rsidR="00616885" w:rsidRDefault="00616885">
      <w:pPr>
        <w:rPr>
          <w:rFonts w:ascii="Times New Roman" w:hAnsi="Times New Roman" w:cs="Times New Roman"/>
        </w:rPr>
      </w:pPr>
    </w:p>
    <w:p w:rsidR="001052A7" w:rsidRDefault="001052A7">
      <w:pPr>
        <w:rPr>
          <w:rFonts w:ascii="Times New Roman" w:hAnsi="Times New Roman" w:cs="Times New Roman"/>
        </w:rPr>
      </w:pPr>
    </w:p>
    <w:p w:rsidR="001052A7" w:rsidRDefault="001052A7">
      <w:pPr>
        <w:rPr>
          <w:rFonts w:ascii="Times New Roman" w:hAnsi="Times New Roman" w:cs="Times New Roman"/>
        </w:rPr>
      </w:pPr>
    </w:p>
    <w:p w:rsidR="001052A7" w:rsidRDefault="001052A7">
      <w:pPr>
        <w:rPr>
          <w:rFonts w:ascii="Times New Roman" w:hAnsi="Times New Roman" w:cs="Times New Roman"/>
        </w:rPr>
      </w:pPr>
    </w:p>
    <w:p w:rsidR="001052A7" w:rsidRDefault="001052A7">
      <w:pPr>
        <w:rPr>
          <w:rFonts w:ascii="Times New Roman" w:hAnsi="Times New Roman" w:cs="Times New Roman"/>
        </w:rPr>
      </w:pPr>
    </w:p>
    <w:p w:rsidR="001052A7" w:rsidRDefault="001052A7">
      <w:pPr>
        <w:rPr>
          <w:rFonts w:ascii="Times New Roman" w:hAnsi="Times New Roman" w:cs="Times New Roman"/>
        </w:rPr>
      </w:pPr>
    </w:p>
    <w:p w:rsidR="00FA461F" w:rsidRDefault="00FA461F" w:rsidP="00FA461F">
      <w:pPr>
        <w:pStyle w:val="NormalWeb"/>
      </w:pPr>
      <w:r>
        <w:rPr>
          <w:rFonts w:ascii="PalatinoLinotype" w:hAnsi="PalatinoLinotype"/>
          <w:sz w:val="26"/>
          <w:szCs w:val="26"/>
        </w:rPr>
        <w:t xml:space="preserve"> </w:t>
      </w:r>
      <w:r w:rsidR="00434B5F">
        <w:rPr>
          <w:rFonts w:ascii="PalatinoLinotype" w:hAnsi="PalatinoLinotype"/>
          <w:sz w:val="26"/>
          <w:szCs w:val="26"/>
        </w:rPr>
        <w:t>“</w:t>
      </w:r>
    </w:p>
    <w:p w:rsidR="00FA461F" w:rsidRPr="001052A7" w:rsidRDefault="00FA461F">
      <w:pPr>
        <w:rPr>
          <w:rFonts w:ascii="Times New Roman" w:hAnsi="Times New Roman" w:cs="Times New Roman"/>
        </w:rPr>
      </w:pPr>
    </w:p>
    <w:sectPr w:rsidR="00FA461F" w:rsidRPr="001052A7" w:rsidSect="002F362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Linotype">
    <w:altName w:val="Palatino Linotype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A7"/>
    <w:rsid w:val="000D2BED"/>
    <w:rsid w:val="000F670A"/>
    <w:rsid w:val="001052A7"/>
    <w:rsid w:val="001E344F"/>
    <w:rsid w:val="00250AA4"/>
    <w:rsid w:val="002F3623"/>
    <w:rsid w:val="0036628B"/>
    <w:rsid w:val="003E0639"/>
    <w:rsid w:val="00434B5F"/>
    <w:rsid w:val="004634C6"/>
    <w:rsid w:val="004F6BAF"/>
    <w:rsid w:val="005D62B6"/>
    <w:rsid w:val="0060103D"/>
    <w:rsid w:val="00616885"/>
    <w:rsid w:val="006E779C"/>
    <w:rsid w:val="008032DE"/>
    <w:rsid w:val="00864B86"/>
    <w:rsid w:val="009960FB"/>
    <w:rsid w:val="00B06630"/>
    <w:rsid w:val="00B25A76"/>
    <w:rsid w:val="00B873C0"/>
    <w:rsid w:val="00C37381"/>
    <w:rsid w:val="00C82372"/>
    <w:rsid w:val="00DD1CC4"/>
    <w:rsid w:val="00E2207A"/>
    <w:rsid w:val="00FA461F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B65C1"/>
  <w15:chartTrackingRefBased/>
  <w15:docId w15:val="{B4B4F7B2-741B-C447-A4B3-9A1FB37A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B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9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1590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de Souza Emediato</dc:creator>
  <cp:keywords/>
  <dc:description/>
  <cp:lastModifiedBy>Luiz Fernando de Souza Emediato</cp:lastModifiedBy>
  <cp:revision>11</cp:revision>
  <dcterms:created xsi:type="dcterms:W3CDTF">2020-06-06T21:42:00Z</dcterms:created>
  <dcterms:modified xsi:type="dcterms:W3CDTF">2020-06-07T15:18:00Z</dcterms:modified>
</cp:coreProperties>
</file>