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8A53" w14:textId="4BFD0915" w:rsidR="000A6845" w:rsidRDefault="000A6845" w:rsidP="000A6845">
      <w:pPr>
        <w:pStyle w:val="EPGRAFEnomedaproposio"/>
        <w:rPr>
          <w:spacing w:val="0"/>
        </w:rPr>
      </w:pPr>
      <w:bookmarkStart w:id="0" w:name="_GoBack"/>
      <w:bookmarkEnd w:id="0"/>
      <w:r w:rsidRPr="00CE4BD1">
        <w:rPr>
          <w:spacing w:val="0"/>
        </w:rPr>
        <w:t>COMISSÃO MISTA DESTINADA A EMITIR PARE</w:t>
      </w:r>
      <w:r>
        <w:rPr>
          <w:spacing w:val="0"/>
        </w:rPr>
        <w:t>CER SOBRE A MEDIDA PROVISÓRIA N</w:t>
      </w:r>
      <w:r w:rsidRPr="00CE4BD1">
        <w:rPr>
          <w:spacing w:val="0"/>
        </w:rPr>
        <w:t>º</w:t>
      </w:r>
      <w:r>
        <w:rPr>
          <w:spacing w:val="0"/>
        </w:rPr>
        <w:t xml:space="preserve"> 1.031</w:t>
      </w:r>
      <w:r w:rsidRPr="00CE4BD1">
        <w:rPr>
          <w:spacing w:val="0"/>
        </w:rPr>
        <w:t xml:space="preserve">, DE </w:t>
      </w:r>
      <w:r>
        <w:rPr>
          <w:spacing w:val="0"/>
        </w:rPr>
        <w:t>2021</w:t>
      </w:r>
    </w:p>
    <w:p w14:paraId="3F7561E0" w14:textId="77777777" w:rsidR="000A6845" w:rsidRDefault="000A6845" w:rsidP="000A6845">
      <w:pPr>
        <w:keepNext/>
        <w:pBdr>
          <w:top w:val="nil"/>
          <w:left w:val="nil"/>
          <w:bottom w:val="nil"/>
          <w:right w:val="nil"/>
          <w:between w:val="nil"/>
        </w:pBdr>
        <w:ind w:right="-7"/>
        <w:rPr>
          <w:b/>
          <w:smallCaps/>
          <w:color w:val="000000"/>
          <w:sz w:val="28"/>
          <w:szCs w:val="28"/>
        </w:rPr>
      </w:pPr>
    </w:p>
    <w:p w14:paraId="1538B268" w14:textId="77777777" w:rsidR="000A6845" w:rsidRDefault="000A6845" w:rsidP="000A6845">
      <w:pPr>
        <w:keepNext/>
        <w:pBdr>
          <w:top w:val="nil"/>
          <w:left w:val="nil"/>
          <w:bottom w:val="nil"/>
          <w:right w:val="nil"/>
          <w:between w:val="nil"/>
        </w:pBdr>
        <w:ind w:right="-7"/>
        <w:rPr>
          <w:b/>
          <w:smallCaps/>
          <w:color w:val="000000"/>
          <w:sz w:val="28"/>
          <w:szCs w:val="28"/>
        </w:rPr>
      </w:pPr>
    </w:p>
    <w:p w14:paraId="3B210611" w14:textId="77777777" w:rsidR="000A6845" w:rsidRDefault="000A6845" w:rsidP="000A6845">
      <w:pPr>
        <w:keepNext/>
        <w:pBdr>
          <w:top w:val="nil"/>
          <w:left w:val="nil"/>
          <w:bottom w:val="nil"/>
          <w:right w:val="nil"/>
          <w:between w:val="nil"/>
        </w:pBdr>
        <w:ind w:right="-7"/>
        <w:rPr>
          <w:b/>
          <w:smallCaps/>
          <w:color w:val="000000"/>
          <w:sz w:val="28"/>
          <w:szCs w:val="28"/>
        </w:rPr>
      </w:pPr>
    </w:p>
    <w:p w14:paraId="63E60D19" w14:textId="32FE1B34" w:rsidR="00FA7AF2" w:rsidRDefault="00FA7AF2" w:rsidP="00FA7AF2">
      <w:pPr>
        <w:keepNext/>
        <w:pBdr>
          <w:top w:val="nil"/>
          <w:left w:val="nil"/>
          <w:bottom w:val="nil"/>
          <w:right w:val="nil"/>
          <w:between w:val="nil"/>
        </w:pBdr>
        <w:spacing w:line="360" w:lineRule="auto"/>
        <w:ind w:right="-7"/>
        <w:jc w:val="center"/>
        <w:rPr>
          <w:b/>
          <w:smallCaps/>
          <w:sz w:val="28"/>
          <w:szCs w:val="28"/>
        </w:rPr>
      </w:pPr>
      <w:r w:rsidRPr="00C3593A">
        <w:rPr>
          <w:b/>
          <w:smallCaps/>
          <w:color w:val="000000"/>
          <w:sz w:val="28"/>
          <w:szCs w:val="28"/>
        </w:rPr>
        <w:t>SUBEMENDA SUBSTITU</w:t>
      </w:r>
      <w:r>
        <w:rPr>
          <w:b/>
          <w:smallCaps/>
          <w:sz w:val="28"/>
          <w:szCs w:val="28"/>
        </w:rPr>
        <w:t xml:space="preserve">TIVA AO PROJETO DE LEI DE CONVERSÃO </w:t>
      </w:r>
      <w:r w:rsidRPr="000663EB">
        <w:rPr>
          <w:b/>
          <w:smallCaps/>
          <w:sz w:val="28"/>
          <w:szCs w:val="28"/>
        </w:rPr>
        <w:t xml:space="preserve">Nº </w:t>
      </w:r>
      <w:r w:rsidR="00850C07">
        <w:rPr>
          <w:b/>
          <w:smallCaps/>
          <w:sz w:val="28"/>
          <w:szCs w:val="28"/>
        </w:rPr>
        <w:t>1</w:t>
      </w:r>
      <w:r w:rsidRPr="000663EB">
        <w:rPr>
          <w:b/>
          <w:smallCaps/>
          <w:sz w:val="28"/>
          <w:szCs w:val="28"/>
        </w:rPr>
        <w:t xml:space="preserve">, DE </w:t>
      </w:r>
      <w:r w:rsidR="00850C07">
        <w:rPr>
          <w:b/>
          <w:smallCaps/>
          <w:sz w:val="28"/>
          <w:szCs w:val="28"/>
        </w:rPr>
        <w:t>2021</w:t>
      </w:r>
    </w:p>
    <w:p w14:paraId="0B916EC6" w14:textId="64BC6889" w:rsidR="00FA7AF2" w:rsidRPr="00AC5EEE" w:rsidRDefault="00FA7AF2" w:rsidP="00FA7AF2">
      <w:pPr>
        <w:keepNext/>
        <w:pBdr>
          <w:top w:val="nil"/>
          <w:left w:val="nil"/>
          <w:bottom w:val="nil"/>
          <w:right w:val="nil"/>
          <w:between w:val="nil"/>
        </w:pBdr>
        <w:spacing w:line="360" w:lineRule="auto"/>
        <w:ind w:right="-7"/>
        <w:jc w:val="center"/>
        <w:rPr>
          <w:smallCaps/>
        </w:rPr>
      </w:pPr>
      <w:r w:rsidRPr="00AC5EEE">
        <w:t xml:space="preserve">(Medida Provisória nº </w:t>
      </w:r>
      <w:r>
        <w:t>1.031</w:t>
      </w:r>
      <w:r w:rsidRPr="00AC5EEE">
        <w:t xml:space="preserve">, de </w:t>
      </w:r>
      <w:r>
        <w:t>2021</w:t>
      </w:r>
      <w:r w:rsidRPr="00AC5EEE">
        <w:t>)</w:t>
      </w:r>
      <w:r w:rsidRPr="00AC5EEE">
        <w:rPr>
          <w:smallCaps/>
        </w:rPr>
        <w:t xml:space="preserve"> </w:t>
      </w:r>
    </w:p>
    <w:p w14:paraId="000000AB" w14:textId="341F3AEF" w:rsidR="00F65D67" w:rsidRDefault="009811CB" w:rsidP="00FA7AF2">
      <w:pPr>
        <w:pBdr>
          <w:top w:val="nil"/>
          <w:left w:val="nil"/>
          <w:bottom w:val="nil"/>
          <w:right w:val="nil"/>
          <w:between w:val="nil"/>
        </w:pBdr>
        <w:spacing w:before="1072" w:after="480"/>
        <w:ind w:left="3686"/>
        <w:rPr>
          <w:color w:val="000000"/>
        </w:rPr>
      </w:pPr>
      <w:r w:rsidRPr="0076198B">
        <w:rPr>
          <w:color w:val="000000"/>
        </w:rPr>
        <w:t xml:space="preserve">Dispõe sobre a desestatização da empresa Centrais Elétricas Brasileiras S.A. - </w:t>
      </w:r>
      <w:proofErr w:type="spellStart"/>
      <w:r w:rsidRPr="0076198B">
        <w:rPr>
          <w:color w:val="000000"/>
        </w:rPr>
        <w:t>Eletrobras</w:t>
      </w:r>
      <w:proofErr w:type="spellEnd"/>
      <w:r w:rsidRPr="0076198B">
        <w:rPr>
          <w:color w:val="000000"/>
        </w:rPr>
        <w:t xml:space="preserve"> e altera a Lei nº 5.899, de 5 de julho de 1973, a Lei nº 9.991, de 24 de julho de 2000, a Lei nº 10.438, de 26 de abril de 2002</w:t>
      </w:r>
      <w:r w:rsidR="0076198B" w:rsidRPr="0076198B">
        <w:rPr>
          <w:color w:val="000000"/>
        </w:rPr>
        <w:t xml:space="preserve">, a </w:t>
      </w:r>
      <w:r w:rsidR="0076198B" w:rsidRPr="0076198B">
        <w:t>Lei nº 10.848, de 15 de março de 2004</w:t>
      </w:r>
      <w:r w:rsidR="0076198B" w:rsidRPr="00C03033">
        <w:t>, a Lei n</w:t>
      </w:r>
      <w:r w:rsidR="0076198B" w:rsidRPr="00216A12">
        <w:t>º 13.182, de 3 de novembro de 2015</w:t>
      </w:r>
      <w:r w:rsidR="0076198B" w:rsidRPr="00034030">
        <w:t xml:space="preserve">, </w:t>
      </w:r>
      <w:r w:rsidR="00804770">
        <w:t xml:space="preserve">e </w:t>
      </w:r>
      <w:r w:rsidR="0076198B" w:rsidRPr="00034030">
        <w:t>a L</w:t>
      </w:r>
      <w:r w:rsidR="0076198B" w:rsidRPr="0076198B">
        <w:t>ei nº 14.118, de 13 de janeiro de 2021</w:t>
      </w:r>
      <w:r w:rsidRPr="0076198B">
        <w:rPr>
          <w:color w:val="000000"/>
        </w:rPr>
        <w:t>.</w:t>
      </w:r>
    </w:p>
    <w:p w14:paraId="000000AC" w14:textId="77777777" w:rsidR="00F65D67" w:rsidRDefault="009811CB">
      <w:pPr>
        <w:pBdr>
          <w:top w:val="nil"/>
          <w:left w:val="nil"/>
          <w:bottom w:val="nil"/>
          <w:right w:val="nil"/>
          <w:between w:val="nil"/>
        </w:pBdr>
        <w:spacing w:before="720" w:after="240" w:line="360" w:lineRule="auto"/>
        <w:ind w:firstLine="1701"/>
        <w:rPr>
          <w:color w:val="000000"/>
        </w:rPr>
      </w:pPr>
      <w:r>
        <w:rPr>
          <w:color w:val="000000"/>
        </w:rPr>
        <w:t>O Congresso Nacional decreta:</w:t>
      </w:r>
    </w:p>
    <w:p w14:paraId="000000AD" w14:textId="77777777" w:rsidR="00F65D67" w:rsidRDefault="00F65D67"/>
    <w:p w14:paraId="000000AE" w14:textId="77777777" w:rsidR="00F65D67" w:rsidRDefault="009811CB">
      <w:pPr>
        <w:pBdr>
          <w:top w:val="nil"/>
          <w:left w:val="nil"/>
          <w:bottom w:val="nil"/>
          <w:right w:val="nil"/>
          <w:between w:val="nil"/>
        </w:pBdr>
        <w:spacing w:line="360" w:lineRule="auto"/>
        <w:jc w:val="center"/>
        <w:rPr>
          <w:color w:val="000000"/>
        </w:rPr>
      </w:pPr>
      <w:r>
        <w:rPr>
          <w:color w:val="000000"/>
        </w:rPr>
        <w:t>CAPÍTULO I</w:t>
      </w:r>
    </w:p>
    <w:p w14:paraId="000000AF" w14:textId="77777777" w:rsidR="00F65D67" w:rsidRDefault="009811CB">
      <w:pPr>
        <w:pBdr>
          <w:top w:val="nil"/>
          <w:left w:val="nil"/>
          <w:bottom w:val="nil"/>
          <w:right w:val="nil"/>
          <w:between w:val="nil"/>
        </w:pBdr>
        <w:spacing w:line="360" w:lineRule="auto"/>
        <w:jc w:val="center"/>
        <w:rPr>
          <w:color w:val="000000"/>
        </w:rPr>
      </w:pPr>
      <w:r>
        <w:rPr>
          <w:color w:val="000000"/>
        </w:rPr>
        <w:t>DA DESESTATIZAÇÃO DA ELETROBRAS</w:t>
      </w:r>
    </w:p>
    <w:p w14:paraId="000000B0" w14:textId="404E13A5" w:rsidR="00F65D67" w:rsidRDefault="009811CB">
      <w:pPr>
        <w:pBdr>
          <w:top w:val="nil"/>
          <w:left w:val="nil"/>
          <w:bottom w:val="nil"/>
          <w:right w:val="nil"/>
          <w:between w:val="nil"/>
        </w:pBdr>
        <w:spacing w:line="360" w:lineRule="auto"/>
        <w:ind w:firstLine="1701"/>
        <w:rPr>
          <w:color w:val="000000"/>
        </w:rPr>
      </w:pPr>
      <w:r>
        <w:rPr>
          <w:color w:val="000000"/>
        </w:rPr>
        <w:t xml:space="preserve">Art. 1º A desestatização da </w:t>
      </w:r>
      <w:r w:rsidR="0060523A">
        <w:rPr>
          <w:color w:val="000000"/>
        </w:rPr>
        <w:t xml:space="preserve">Companhia </w:t>
      </w:r>
      <w:r>
        <w:rPr>
          <w:color w:val="000000"/>
        </w:rPr>
        <w:t xml:space="preserve">Centrais Elétricas Brasileiras S.A. - </w:t>
      </w:r>
      <w:proofErr w:type="spellStart"/>
      <w:r>
        <w:rPr>
          <w:color w:val="000000"/>
        </w:rPr>
        <w:t>Eletrobras</w:t>
      </w:r>
      <w:proofErr w:type="spellEnd"/>
      <w:r>
        <w:rPr>
          <w:color w:val="000000"/>
        </w:rPr>
        <w:t xml:space="preserve"> ocorrerá nos termos do disposto na Lei nº 9.491, de 9 de setembro de 1997</w:t>
      </w:r>
      <w:r>
        <w:t>,</w:t>
      </w:r>
      <w:r>
        <w:rPr>
          <w:color w:val="000000"/>
        </w:rPr>
        <w:t xml:space="preserve"> </w:t>
      </w:r>
      <w:r w:rsidR="005D0C86">
        <w:rPr>
          <w:color w:val="000000"/>
        </w:rPr>
        <w:t xml:space="preserve">e do § 1º deste artigo </w:t>
      </w:r>
      <w:r>
        <w:rPr>
          <w:color w:val="000000"/>
        </w:rPr>
        <w:t xml:space="preserve">e estará condicionada </w:t>
      </w:r>
      <w:r w:rsidRPr="00CF13FA">
        <w:rPr>
          <w:color w:val="000000"/>
        </w:rPr>
        <w:t>à outorga de novas concessões de geração de energia elétrica para os Contratos de Concessão nº 007/2004-Aneel-Eletronorte, firmado pela União e as Centrais Elétricas do Norte do Brasil S.A., e nº 004/</w:t>
      </w:r>
      <w:r w:rsidR="00203F5E">
        <w:rPr>
          <w:color w:val="000000"/>
        </w:rPr>
        <w:t>2</w:t>
      </w:r>
      <w:r w:rsidRPr="00CF13FA">
        <w:rPr>
          <w:color w:val="000000"/>
        </w:rPr>
        <w:t>004-Aneel/Furnas</w:t>
      </w:r>
      <w:r w:rsidR="00C23847" w:rsidRPr="00CF13FA">
        <w:rPr>
          <w:color w:val="000000"/>
        </w:rPr>
        <w:t xml:space="preserve">, </w:t>
      </w:r>
      <w:r w:rsidR="00BB0860" w:rsidRPr="00CF13FA">
        <w:rPr>
          <w:color w:val="000000"/>
        </w:rPr>
        <w:t xml:space="preserve">especificamente para a UHE Mascarenhas de Moraes, </w:t>
      </w:r>
      <w:r w:rsidRPr="00CF13FA">
        <w:rPr>
          <w:color w:val="000000"/>
        </w:rPr>
        <w:t xml:space="preserve">firmado pela União e Furnas Centrais </w:t>
      </w:r>
      <w:r w:rsidRPr="00CF13FA">
        <w:rPr>
          <w:color w:val="000000"/>
        </w:rPr>
        <w:lastRenderedPageBreak/>
        <w:t xml:space="preserve">Elétricas S.A., pelo prazo de trinta anos, contado da data de assinatura dos novos contratos, observadas </w:t>
      </w:r>
      <w:r>
        <w:rPr>
          <w:color w:val="000000"/>
        </w:rPr>
        <w:t>as regras e as condições estabelecidas nesta Lei.</w:t>
      </w:r>
    </w:p>
    <w:p w14:paraId="000000B1" w14:textId="7F31C061" w:rsidR="00F65D67" w:rsidRDefault="009811CB">
      <w:pPr>
        <w:pBdr>
          <w:top w:val="nil"/>
          <w:left w:val="nil"/>
          <w:bottom w:val="nil"/>
          <w:right w:val="nil"/>
          <w:between w:val="nil"/>
        </w:pBdr>
        <w:spacing w:line="360" w:lineRule="auto"/>
        <w:ind w:firstLine="1701"/>
        <w:rPr>
          <w:color w:val="000000"/>
        </w:rPr>
      </w:pPr>
      <w:r>
        <w:rPr>
          <w:color w:val="000000"/>
        </w:rPr>
        <w:t>§ 1º A desestatização d</w:t>
      </w:r>
      <w:r w:rsidR="003962EC">
        <w:rPr>
          <w:color w:val="000000"/>
        </w:rPr>
        <w:t>est</w:t>
      </w:r>
      <w:r>
        <w:rPr>
          <w:color w:val="000000"/>
        </w:rPr>
        <w:t xml:space="preserve">a </w:t>
      </w:r>
      <w:r w:rsidR="003962EC">
        <w:rPr>
          <w:color w:val="000000"/>
        </w:rPr>
        <w:t xml:space="preserve">Companhia </w:t>
      </w:r>
      <w:r>
        <w:rPr>
          <w:color w:val="000000"/>
        </w:rPr>
        <w:t>será executada na modalidade de aumento do capital social, por meio da subscrição pública de ações ordinárias com renúncia do direito de subscrição pela União</w:t>
      </w:r>
      <w:r w:rsidR="000A6845">
        <w:rPr>
          <w:color w:val="000000"/>
        </w:rPr>
        <w:t>,</w:t>
      </w:r>
      <w:r w:rsidR="003E6378">
        <w:rPr>
          <w:color w:val="000000"/>
        </w:rPr>
        <w:t xml:space="preserve"> e </w:t>
      </w:r>
      <w:r w:rsidR="000A6845">
        <w:rPr>
          <w:color w:val="000000"/>
        </w:rPr>
        <w:t>será realizada a</w:t>
      </w:r>
      <w:r w:rsidR="003E6378">
        <w:rPr>
          <w:color w:val="000000"/>
        </w:rPr>
        <w:t xml:space="preserve"> </w:t>
      </w:r>
      <w:r w:rsidR="005D0C86">
        <w:rPr>
          <w:color w:val="000000"/>
        </w:rPr>
        <w:t>contratação de geração termelétrica movida a gás natural pelo Poder Concedente, na modalidade de leilão de reserva de capacidade referida no art. 3º e no art. 3º-A da Lei nº 10.848, de 15 de março de 2004, no montante de 1.000 MW (mil megawatts) em Estado da Região Nordeste que não possua ponto de suprimento de gás natural na data de publicação desta Lei</w:t>
      </w:r>
      <w:r w:rsidR="0060523A">
        <w:rPr>
          <w:color w:val="000000"/>
        </w:rPr>
        <w:t>,</w:t>
      </w:r>
      <w:r w:rsidR="005D0C86">
        <w:rPr>
          <w:color w:val="000000"/>
        </w:rPr>
        <w:t xml:space="preserve"> e </w:t>
      </w:r>
      <w:r w:rsidR="0060523A">
        <w:rPr>
          <w:color w:val="000000"/>
        </w:rPr>
        <w:t xml:space="preserve">no montante de </w:t>
      </w:r>
      <w:r w:rsidR="005D0C86">
        <w:rPr>
          <w:color w:val="000000"/>
        </w:rPr>
        <w:t xml:space="preserve">5.000 MW (cinco mil megawatts) repartidos igualmente entre as Regiões Norte e Centro-Oeste, com </w:t>
      </w:r>
      <w:r w:rsidR="006B5E7D">
        <w:rPr>
          <w:color w:val="000000"/>
        </w:rPr>
        <w:t>fator de capacidade</w:t>
      </w:r>
      <w:r w:rsidR="005D0C86">
        <w:rPr>
          <w:color w:val="000000"/>
        </w:rPr>
        <w:t xml:space="preserve"> de no mínimo 7</w:t>
      </w:r>
      <w:r w:rsidR="003962EC">
        <w:rPr>
          <w:color w:val="000000"/>
        </w:rPr>
        <w:t>0</w:t>
      </w:r>
      <w:r w:rsidR="005D0C86">
        <w:rPr>
          <w:color w:val="000000"/>
        </w:rPr>
        <w:t xml:space="preserve">% (setenta por cento), para entrega </w:t>
      </w:r>
      <w:r w:rsidR="003962EC">
        <w:rPr>
          <w:color w:val="000000"/>
        </w:rPr>
        <w:t xml:space="preserve">adicional </w:t>
      </w:r>
      <w:r w:rsidR="005D0C86">
        <w:rPr>
          <w:color w:val="000000"/>
        </w:rPr>
        <w:t>de 1.000 MW (mil megawatts), 2.000 (dois mil megawatts) e 3.000 MW (três mil megawatts)</w:t>
      </w:r>
      <w:r w:rsidR="0060523A">
        <w:rPr>
          <w:color w:val="000000"/>
        </w:rPr>
        <w:t>,</w:t>
      </w:r>
      <w:r w:rsidR="005D0C86">
        <w:rPr>
          <w:color w:val="000000"/>
        </w:rPr>
        <w:t xml:space="preserve"> nos anos de 202</w:t>
      </w:r>
      <w:r w:rsidR="003962EC">
        <w:rPr>
          <w:color w:val="000000"/>
        </w:rPr>
        <w:t>6</w:t>
      </w:r>
      <w:r w:rsidR="005D0C86">
        <w:rPr>
          <w:color w:val="000000"/>
        </w:rPr>
        <w:t>, 202</w:t>
      </w:r>
      <w:r w:rsidR="003962EC">
        <w:rPr>
          <w:color w:val="000000"/>
        </w:rPr>
        <w:t>7</w:t>
      </w:r>
      <w:r w:rsidR="005D0C86">
        <w:rPr>
          <w:color w:val="000000"/>
        </w:rPr>
        <w:t xml:space="preserve"> e 202</w:t>
      </w:r>
      <w:r w:rsidR="003962EC">
        <w:rPr>
          <w:color w:val="000000"/>
        </w:rPr>
        <w:t>8</w:t>
      </w:r>
      <w:r w:rsidR="005D0C86">
        <w:rPr>
          <w:color w:val="000000"/>
        </w:rPr>
        <w:t xml:space="preserve">, respectivamente, com período de suprimento de </w:t>
      </w:r>
      <w:r w:rsidR="003962EC">
        <w:rPr>
          <w:color w:val="000000"/>
        </w:rPr>
        <w:t>15</w:t>
      </w:r>
      <w:r w:rsidR="005D0C86">
        <w:rPr>
          <w:color w:val="000000"/>
        </w:rPr>
        <w:t xml:space="preserve"> (</w:t>
      </w:r>
      <w:r w:rsidR="003962EC">
        <w:rPr>
          <w:color w:val="000000"/>
        </w:rPr>
        <w:t>quinze</w:t>
      </w:r>
      <w:r w:rsidR="005D0C86">
        <w:rPr>
          <w:color w:val="000000"/>
        </w:rPr>
        <w:t xml:space="preserve">) anos, ao preço máximo equivalente ao preço teto para geração a gás natural do leilão A-6 de 2019, sendo esse valor atualizado até a data de publicação do edital específico pelo mesmo critério de correção do Leilão A-6 de 2019, </w:t>
      </w:r>
      <w:r w:rsidR="000A6845">
        <w:rPr>
          <w:color w:val="000000"/>
        </w:rPr>
        <w:t>e a</w:t>
      </w:r>
      <w:r w:rsidR="003962EC">
        <w:rPr>
          <w:color w:val="000000"/>
        </w:rPr>
        <w:t xml:space="preserve"> prorrogação dos contratos do Programa de Incentivos às Fontes Alternativas de Energia Elétrica – </w:t>
      </w:r>
      <w:proofErr w:type="spellStart"/>
      <w:r w:rsidR="003962EC">
        <w:rPr>
          <w:color w:val="000000"/>
        </w:rPr>
        <w:t>Proinfa</w:t>
      </w:r>
      <w:proofErr w:type="spellEnd"/>
      <w:r w:rsidR="003962EC">
        <w:rPr>
          <w:color w:val="000000"/>
        </w:rPr>
        <w:t xml:space="preserve"> por 20 (vinte) anos, assim como </w:t>
      </w:r>
      <w:r w:rsidR="000A6845">
        <w:rPr>
          <w:color w:val="000000"/>
        </w:rPr>
        <w:t xml:space="preserve">a </w:t>
      </w:r>
      <w:r w:rsidR="005D0C86">
        <w:rPr>
          <w:color w:val="000000"/>
        </w:rPr>
        <w:t xml:space="preserve">contratação </w:t>
      </w:r>
      <w:r w:rsidR="003962EC">
        <w:rPr>
          <w:color w:val="000000"/>
        </w:rPr>
        <w:t xml:space="preserve">nos Leilões A-5 e A-6 de 2021 de no mínimo </w:t>
      </w:r>
      <w:r w:rsidR="003C7848">
        <w:rPr>
          <w:color w:val="000000"/>
        </w:rPr>
        <w:t>50</w:t>
      </w:r>
      <w:r w:rsidR="003962EC">
        <w:rPr>
          <w:color w:val="000000"/>
        </w:rPr>
        <w:t xml:space="preserve">% </w:t>
      </w:r>
      <w:r w:rsidR="0065497A">
        <w:rPr>
          <w:color w:val="000000"/>
        </w:rPr>
        <w:t xml:space="preserve">(cinquenta por cento) </w:t>
      </w:r>
      <w:r w:rsidR="003962EC">
        <w:rPr>
          <w:color w:val="000000"/>
        </w:rPr>
        <w:t>da demanda declarada das distribuidoras,</w:t>
      </w:r>
      <w:r w:rsidR="005D0C86">
        <w:rPr>
          <w:color w:val="000000"/>
        </w:rPr>
        <w:t xml:space="preserve"> de centrais hidrelétricas até 50 MW (cinquenta megawatts),</w:t>
      </w:r>
      <w:r w:rsidR="003962EC">
        <w:rPr>
          <w:color w:val="000000"/>
        </w:rPr>
        <w:t xml:space="preserve"> limitado a 2.000 MW (dois mil megawatts)</w:t>
      </w:r>
      <w:r w:rsidR="00585436">
        <w:rPr>
          <w:color w:val="000000"/>
        </w:rPr>
        <w:t xml:space="preserve">, ao preço máximo equivalente ao teto estabelecido para geração de PCH do </w:t>
      </w:r>
      <w:r w:rsidR="005D0C86">
        <w:rPr>
          <w:color w:val="000000"/>
        </w:rPr>
        <w:t>Leilão A-6 de 2019, sendo esse valor atualizado até a data de publicação do edital específico pelo mesmo critério de correção do Leilão A-6 de 2019</w:t>
      </w:r>
      <w:r>
        <w:rPr>
          <w:color w:val="000000"/>
        </w:rPr>
        <w:t>.</w:t>
      </w:r>
    </w:p>
    <w:p w14:paraId="000000B2" w14:textId="67F11F8C" w:rsidR="00F65D67" w:rsidRDefault="009811CB">
      <w:pPr>
        <w:pBdr>
          <w:top w:val="nil"/>
          <w:left w:val="nil"/>
          <w:bottom w:val="nil"/>
          <w:right w:val="nil"/>
          <w:between w:val="nil"/>
        </w:pBdr>
        <w:spacing w:line="360" w:lineRule="auto"/>
        <w:ind w:firstLine="1701"/>
        <w:rPr>
          <w:color w:val="000000"/>
        </w:rPr>
      </w:pPr>
      <w:r>
        <w:rPr>
          <w:color w:val="000000"/>
        </w:rPr>
        <w:t xml:space="preserve">§ 2º O aumento do capital social da </w:t>
      </w:r>
      <w:proofErr w:type="spellStart"/>
      <w:r>
        <w:rPr>
          <w:color w:val="000000"/>
        </w:rPr>
        <w:t>Eletrobras</w:t>
      </w:r>
      <w:proofErr w:type="spellEnd"/>
      <w:r>
        <w:rPr>
          <w:color w:val="000000"/>
        </w:rPr>
        <w:t xml:space="preserve"> poderá ser acompanhado de oferta pública secundária de ações de propriedade da União ou de empresa por ela controlada, direta ou indiretamente</w:t>
      </w:r>
      <w:r w:rsidR="008645E4">
        <w:rPr>
          <w:color w:val="000000"/>
        </w:rPr>
        <w:t>, respeitado o previsto no § 6º</w:t>
      </w:r>
      <w:r>
        <w:rPr>
          <w:color w:val="000000"/>
        </w:rPr>
        <w:t>.</w:t>
      </w:r>
    </w:p>
    <w:p w14:paraId="000000B3"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3º Fica o Banco Nacional de Desenvolvimento Econômico e Social - BNDES responsável pela execução e pelo acompanhamento do processo de desestatização da </w:t>
      </w:r>
      <w:proofErr w:type="spellStart"/>
      <w:r>
        <w:rPr>
          <w:color w:val="000000"/>
        </w:rPr>
        <w:t>Eletrobras</w:t>
      </w:r>
      <w:proofErr w:type="spellEnd"/>
      <w:r>
        <w:rPr>
          <w:color w:val="000000"/>
        </w:rPr>
        <w:t>.</w:t>
      </w:r>
    </w:p>
    <w:p w14:paraId="000000B4" w14:textId="77777777"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 4º O BNDES poderá contratar os serviços técnicos especializados necessários ao processo de desestatização da </w:t>
      </w:r>
      <w:proofErr w:type="spellStart"/>
      <w:r>
        <w:rPr>
          <w:color w:val="000000"/>
        </w:rPr>
        <w:t>Eletrobras</w:t>
      </w:r>
      <w:proofErr w:type="spellEnd"/>
      <w:r>
        <w:rPr>
          <w:color w:val="000000"/>
        </w:rPr>
        <w:t>.</w:t>
      </w:r>
    </w:p>
    <w:p w14:paraId="000000B5" w14:textId="77777777" w:rsidR="00F65D67" w:rsidRDefault="009811CB">
      <w:pPr>
        <w:pBdr>
          <w:top w:val="nil"/>
          <w:left w:val="nil"/>
          <w:bottom w:val="nil"/>
          <w:right w:val="nil"/>
          <w:between w:val="nil"/>
        </w:pBdr>
        <w:spacing w:line="360" w:lineRule="auto"/>
        <w:ind w:firstLine="1701"/>
      </w:pPr>
      <w:r>
        <w:rPr>
          <w:color w:val="000000"/>
        </w:rPr>
        <w:t xml:space="preserve">§ 5º O Conselho do Programa de Parcerias de Investimentos da Presidência da República - CPPI poderá estabelecer atribuições ao BNDES e à </w:t>
      </w:r>
      <w:proofErr w:type="spellStart"/>
      <w:r>
        <w:rPr>
          <w:color w:val="000000"/>
        </w:rPr>
        <w:t>Eletrobras</w:t>
      </w:r>
      <w:proofErr w:type="spellEnd"/>
      <w:r>
        <w:rPr>
          <w:color w:val="000000"/>
        </w:rPr>
        <w:t xml:space="preserve">, necessárias ao processo de desestatização de que trata esta </w:t>
      </w:r>
      <w:r>
        <w:t>Lei</w:t>
      </w:r>
      <w:r>
        <w:rPr>
          <w:color w:val="000000"/>
        </w:rPr>
        <w:t>.</w:t>
      </w:r>
    </w:p>
    <w:p w14:paraId="000000B6" w14:textId="395DF85F" w:rsidR="00F65D67" w:rsidRDefault="009811CB" w:rsidP="0058133B">
      <w:pPr>
        <w:pBdr>
          <w:top w:val="nil"/>
          <w:left w:val="nil"/>
          <w:bottom w:val="nil"/>
          <w:right w:val="nil"/>
          <w:between w:val="nil"/>
        </w:pBdr>
        <w:spacing w:line="360" w:lineRule="auto"/>
        <w:ind w:firstLine="1701"/>
      </w:pPr>
      <w:r>
        <w:t xml:space="preserve">§ 6º </w:t>
      </w:r>
      <w:r w:rsidR="008645E4">
        <w:t xml:space="preserve">As ações remanescentes em poder da União, após o aumento de capital, poderão ser adquiridas pelos empregados, tanto da empresa como daquelas por ela </w:t>
      </w:r>
      <w:r w:rsidR="008645E4" w:rsidRPr="00B33E9E">
        <w:t>controladas direta ou indiretamente, garantindo que o valor recebido em razão de sua eventual rescisão de vínculo trabalhista poderá ser convertido em</w:t>
      </w:r>
      <w:r w:rsidR="008645E4">
        <w:t xml:space="preserve"> ações cujo preço será </w:t>
      </w:r>
      <w:r>
        <w:t xml:space="preserve">equivalente ao preço das ações em até 5 (cinco) dias antes da publicação da Medida Provisória nº 1.031, de 23 de fevereiro de 2021, nos termos do plano especial de oferta. </w:t>
      </w:r>
    </w:p>
    <w:p w14:paraId="000000B7" w14:textId="0E6BBD6B" w:rsidR="00F65D67" w:rsidRDefault="009811CB">
      <w:pPr>
        <w:spacing w:line="360" w:lineRule="auto"/>
        <w:ind w:firstLine="1701"/>
      </w:pPr>
      <w:r>
        <w:t xml:space="preserve"> § 7º </w:t>
      </w:r>
      <w:r w:rsidR="0058133B">
        <w:t xml:space="preserve">Os empregados desligados terão o prazo de </w:t>
      </w:r>
      <w:r w:rsidR="00BE21AB">
        <w:t>seis meses</w:t>
      </w:r>
      <w:r w:rsidR="0058133B">
        <w:t xml:space="preserve"> após a sua rescisão de vínculo trabalhista, desde que o seu desligamento ocorra durante o ano subsequente ao processo de capitalização, para exercer o </w:t>
      </w:r>
      <w:r>
        <w:t>direito previsto no plano especial de oferta de que trata o § 6º deste artigo.</w:t>
      </w:r>
    </w:p>
    <w:p w14:paraId="000000B8" w14:textId="77777777" w:rsidR="00F65D67" w:rsidRDefault="009811CB">
      <w:pPr>
        <w:pBdr>
          <w:top w:val="nil"/>
          <w:left w:val="nil"/>
          <w:bottom w:val="nil"/>
          <w:right w:val="nil"/>
          <w:between w:val="nil"/>
        </w:pBdr>
        <w:spacing w:line="360" w:lineRule="auto"/>
        <w:ind w:firstLine="1701"/>
      </w:pPr>
      <w:r>
        <w:t xml:space="preserve">§ 8º Faculta-se ao Poder Executivo o aproveitamento dos empregados da </w:t>
      </w:r>
      <w:proofErr w:type="spellStart"/>
      <w:r>
        <w:t>Eletrobras</w:t>
      </w:r>
      <w:proofErr w:type="spellEnd"/>
      <w:r>
        <w:t xml:space="preserve"> e de suas subsidiárias em outras empresas públicas federais, em cargos de mesma complexidade e vencimentos similares.</w:t>
      </w:r>
    </w:p>
    <w:p w14:paraId="000000B9" w14:textId="77777777" w:rsidR="00F65D67" w:rsidRDefault="009811CB">
      <w:pPr>
        <w:spacing w:line="360" w:lineRule="auto"/>
        <w:ind w:firstLine="1701"/>
        <w:rPr>
          <w:color w:val="000000"/>
        </w:rPr>
      </w:pPr>
      <w:r>
        <w:rPr>
          <w:color w:val="000000"/>
        </w:rPr>
        <w:t xml:space="preserve">Art. 2º Para a promoção da desestatização de que trata esta </w:t>
      </w:r>
      <w:r>
        <w:t>Lei</w:t>
      </w:r>
      <w:r>
        <w:rPr>
          <w:color w:val="000000"/>
        </w:rPr>
        <w:t xml:space="preserve">, a União fica autorizada a conceder, pelo prazo de trinta anos, contado da data de assinatura dos novos contratos, novas outorgas de concessões de geração de energia elétrica sob titularidade ou controle, direto ou indireto, da </w:t>
      </w:r>
      <w:proofErr w:type="spellStart"/>
      <w:r>
        <w:rPr>
          <w:color w:val="000000"/>
        </w:rPr>
        <w:t>Eletrobras</w:t>
      </w:r>
      <w:proofErr w:type="spellEnd"/>
      <w:r>
        <w:rPr>
          <w:color w:val="000000"/>
        </w:rPr>
        <w:t>:</w:t>
      </w:r>
    </w:p>
    <w:p w14:paraId="000000BA"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que</w:t>
      </w:r>
      <w:proofErr w:type="gramEnd"/>
      <w:r>
        <w:rPr>
          <w:color w:val="000000"/>
        </w:rPr>
        <w:t xml:space="preserve"> tenham sido prorrogadas nos termos do disposto no art. 1º da Lei nº 12.783, de 11 de janeiro de 2013;</w:t>
      </w:r>
    </w:p>
    <w:p w14:paraId="000000BB"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II - </w:t>
      </w:r>
      <w:proofErr w:type="gramStart"/>
      <w:r>
        <w:rPr>
          <w:color w:val="000000"/>
        </w:rPr>
        <w:t>alcançadas</w:t>
      </w:r>
      <w:proofErr w:type="gramEnd"/>
      <w:r>
        <w:rPr>
          <w:color w:val="000000"/>
        </w:rPr>
        <w:t xml:space="preserve"> pelo disposto no inciso II do § 2º do art. 22 da Lei nº 11.943, de 28 de maio de 2009;</w:t>
      </w:r>
    </w:p>
    <w:p w14:paraId="000000BC" w14:textId="1A4ECFA5" w:rsidR="00F65D67" w:rsidRDefault="009811CB">
      <w:pPr>
        <w:pBdr>
          <w:top w:val="nil"/>
          <w:left w:val="nil"/>
          <w:bottom w:val="nil"/>
          <w:right w:val="nil"/>
          <w:between w:val="nil"/>
        </w:pBdr>
        <w:spacing w:line="360" w:lineRule="auto"/>
        <w:ind w:firstLine="1701"/>
        <w:rPr>
          <w:color w:val="000000"/>
        </w:rPr>
      </w:pPr>
      <w:r>
        <w:rPr>
          <w:color w:val="000000"/>
        </w:rPr>
        <w:t>III - alcançadas pelo disposto no § 3º do art. 10 da Lei nº 13.182, de 3 de novembro de 2015;</w:t>
      </w:r>
    </w:p>
    <w:p w14:paraId="000000BD"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IV - </w:t>
      </w:r>
      <w:proofErr w:type="gramStart"/>
      <w:r>
        <w:rPr>
          <w:color w:val="000000"/>
        </w:rPr>
        <w:t>outorgada</w:t>
      </w:r>
      <w:proofErr w:type="gramEnd"/>
      <w:r>
        <w:rPr>
          <w:color w:val="000000"/>
        </w:rPr>
        <w:t xml:space="preserve"> por meio do Contrato de Concessão nº 007/2004-Aneel-Eletronorte; e</w:t>
      </w:r>
    </w:p>
    <w:p w14:paraId="000000BE" w14:textId="110D2149"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V - </w:t>
      </w:r>
      <w:proofErr w:type="gramStart"/>
      <w:r>
        <w:rPr>
          <w:color w:val="000000"/>
        </w:rPr>
        <w:t>outorgada</w:t>
      </w:r>
      <w:proofErr w:type="gramEnd"/>
      <w:r>
        <w:rPr>
          <w:color w:val="000000"/>
        </w:rPr>
        <w:t xml:space="preserve"> por meio do Contrato de Concessão nº 004/2004-Aneel-Furnas</w:t>
      </w:r>
      <w:r w:rsidR="007A5AEF">
        <w:rPr>
          <w:color w:val="000000"/>
        </w:rPr>
        <w:t xml:space="preserve">, </w:t>
      </w:r>
      <w:r w:rsidR="00C03033" w:rsidRPr="00C03033">
        <w:rPr>
          <w:i/>
          <w:color w:val="000000"/>
        </w:rPr>
        <w:t>caput</w:t>
      </w:r>
      <w:r w:rsidR="006C758D">
        <w:rPr>
          <w:i/>
          <w:color w:val="000000"/>
        </w:rPr>
        <w:t xml:space="preserve"> </w:t>
      </w:r>
      <w:r w:rsidR="00417CCA" w:rsidRPr="00B33E9E">
        <w:rPr>
          <w:color w:val="000000"/>
        </w:rPr>
        <w:t>especificamente para a UHE Mascarenhas de Moraes</w:t>
      </w:r>
      <w:r>
        <w:rPr>
          <w:color w:val="000000"/>
        </w:rPr>
        <w:t>.</w:t>
      </w:r>
    </w:p>
    <w:p w14:paraId="000000BF" w14:textId="77777777" w:rsidR="00F65D67" w:rsidRDefault="00F65D67">
      <w:pPr>
        <w:pBdr>
          <w:top w:val="nil"/>
          <w:left w:val="nil"/>
          <w:bottom w:val="nil"/>
          <w:right w:val="nil"/>
          <w:between w:val="nil"/>
        </w:pBdr>
        <w:spacing w:line="360" w:lineRule="auto"/>
        <w:jc w:val="center"/>
        <w:rPr>
          <w:color w:val="000000"/>
        </w:rPr>
      </w:pPr>
    </w:p>
    <w:p w14:paraId="000000C0" w14:textId="77777777" w:rsidR="00F65D67" w:rsidRDefault="009811CB">
      <w:pPr>
        <w:pBdr>
          <w:top w:val="nil"/>
          <w:left w:val="nil"/>
          <w:bottom w:val="nil"/>
          <w:right w:val="nil"/>
          <w:between w:val="nil"/>
        </w:pBdr>
        <w:spacing w:line="360" w:lineRule="auto"/>
        <w:jc w:val="center"/>
        <w:rPr>
          <w:color w:val="000000"/>
        </w:rPr>
      </w:pPr>
      <w:r>
        <w:rPr>
          <w:color w:val="000000"/>
        </w:rPr>
        <w:t>CAPÍTULO II</w:t>
      </w:r>
    </w:p>
    <w:p w14:paraId="000000C1" w14:textId="77777777" w:rsidR="00F65D67" w:rsidRDefault="009811CB">
      <w:pPr>
        <w:pBdr>
          <w:top w:val="nil"/>
          <w:left w:val="nil"/>
          <w:bottom w:val="nil"/>
          <w:right w:val="nil"/>
          <w:between w:val="nil"/>
        </w:pBdr>
        <w:spacing w:line="360" w:lineRule="auto"/>
        <w:jc w:val="center"/>
        <w:rPr>
          <w:color w:val="000000"/>
        </w:rPr>
      </w:pPr>
      <w:r>
        <w:rPr>
          <w:color w:val="000000"/>
        </w:rPr>
        <w:t>DAS CONDIÇÕES PARA A DESESTATIZAÇÃO DA ELETROBRAS</w:t>
      </w:r>
    </w:p>
    <w:p w14:paraId="000000C2"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Art. 3º A desestatização da </w:t>
      </w:r>
      <w:proofErr w:type="spellStart"/>
      <w:r>
        <w:rPr>
          <w:color w:val="000000"/>
        </w:rPr>
        <w:t>Eletrobras</w:t>
      </w:r>
      <w:proofErr w:type="spellEnd"/>
      <w:r>
        <w:rPr>
          <w:color w:val="000000"/>
        </w:rPr>
        <w:t xml:space="preserve"> </w:t>
      </w:r>
      <w:proofErr w:type="spellStart"/>
      <w:r>
        <w:rPr>
          <w:color w:val="000000"/>
        </w:rPr>
        <w:t>ﬁca</w:t>
      </w:r>
      <w:proofErr w:type="spellEnd"/>
      <w:r>
        <w:rPr>
          <w:color w:val="000000"/>
        </w:rPr>
        <w:t xml:space="preserve"> condicionada à aprovação, por sua assembleia geral de acionistas, das seguintes condições:</w:t>
      </w:r>
    </w:p>
    <w:p w14:paraId="000000C5" w14:textId="6E9046EC"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reestruturação</w:t>
      </w:r>
      <w:proofErr w:type="gramEnd"/>
      <w:r>
        <w:rPr>
          <w:color w:val="000000"/>
        </w:rPr>
        <w:t xml:space="preserve"> societária para manter sob o controle, direto ou indireto, da União as empresas, instalações e participações, detidas ou gerenciadas pela </w:t>
      </w:r>
      <w:proofErr w:type="spellStart"/>
      <w:r>
        <w:rPr>
          <w:color w:val="000000"/>
        </w:rPr>
        <w:t>Eletrobras</w:t>
      </w:r>
      <w:proofErr w:type="spellEnd"/>
      <w:r>
        <w:rPr>
          <w:color w:val="000000"/>
        </w:rPr>
        <w:t xml:space="preserve">, </w:t>
      </w:r>
      <w:r w:rsidR="0058133B">
        <w:rPr>
          <w:color w:val="000000"/>
        </w:rPr>
        <w:t>especialmente a</w:t>
      </w:r>
      <w:r>
        <w:rPr>
          <w:color w:val="000000"/>
        </w:rPr>
        <w:t xml:space="preserve"> </w:t>
      </w:r>
      <w:proofErr w:type="spellStart"/>
      <w:r>
        <w:rPr>
          <w:color w:val="000000"/>
        </w:rPr>
        <w:t>Eletrobras</w:t>
      </w:r>
      <w:proofErr w:type="spellEnd"/>
      <w:r>
        <w:rPr>
          <w:color w:val="000000"/>
        </w:rPr>
        <w:t xml:space="preserve"> Termonuclear S.A. - Eletronuclear e Itaipu Binacional;</w:t>
      </w:r>
    </w:p>
    <w:p w14:paraId="000000C6" w14:textId="2218D106" w:rsidR="00F65D67" w:rsidRDefault="009811CB">
      <w:pPr>
        <w:pBdr>
          <w:top w:val="nil"/>
          <w:left w:val="nil"/>
          <w:bottom w:val="nil"/>
          <w:right w:val="nil"/>
          <w:between w:val="nil"/>
        </w:pBdr>
        <w:spacing w:line="360" w:lineRule="auto"/>
        <w:ind w:firstLine="1701"/>
        <w:rPr>
          <w:color w:val="000000"/>
        </w:rPr>
      </w:pPr>
      <w:r>
        <w:rPr>
          <w:color w:val="000000"/>
        </w:rPr>
        <w:t xml:space="preserve">II - celebração dos novos contratos de concessão de geração de energia elétrica de que trata o art. 2º, em substituição aos contratos vigentes na data de publicação desta </w:t>
      </w:r>
      <w:r>
        <w:t>Lei</w:t>
      </w:r>
      <w:r>
        <w:rPr>
          <w:color w:val="000000"/>
        </w:rPr>
        <w:t>, com a alteração do regime de exploração para produção independente, nos termos do disposto na Lei nº 9.074, de 7 de julho de 1995</w:t>
      </w:r>
      <w:r>
        <w:t>,</w:t>
      </w:r>
      <w:r>
        <w:rPr>
          <w:color w:val="000000"/>
        </w:rPr>
        <w:t xml:space="preserve"> inclusive quanto às condições de extinção das outorgas, da encampação das instalações e das indenizações</w:t>
      </w:r>
      <w:r w:rsidR="00585436">
        <w:rPr>
          <w:color w:val="000000"/>
        </w:rPr>
        <w:t xml:space="preserve">, assim como a assunção, contratação e administração, pela empresa resultante da </w:t>
      </w:r>
      <w:r w:rsidR="000A6845">
        <w:rPr>
          <w:color w:val="000000"/>
        </w:rPr>
        <w:t xml:space="preserve">reestruturação societária </w:t>
      </w:r>
      <w:r w:rsidR="00585436">
        <w:rPr>
          <w:color w:val="000000"/>
        </w:rPr>
        <w:t>definida no inciso I, das obrigações</w:t>
      </w:r>
      <w:r w:rsidR="000A6845">
        <w:rPr>
          <w:color w:val="000000"/>
        </w:rPr>
        <w:t xml:space="preserve"> relativas aos</w:t>
      </w:r>
      <w:r w:rsidR="00585436">
        <w:rPr>
          <w:color w:val="000000"/>
        </w:rPr>
        <w:t xml:space="preserve"> contratos do Programa de Incentivo às Fontes Alternativas de Energia Elétrica – PROINFA</w:t>
      </w:r>
      <w:r>
        <w:rPr>
          <w:color w:val="000000"/>
        </w:rPr>
        <w:t>;</w:t>
      </w:r>
    </w:p>
    <w:p w14:paraId="000000C7"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III - alteração do estatuto social da </w:t>
      </w:r>
      <w:proofErr w:type="spellStart"/>
      <w:r>
        <w:rPr>
          <w:color w:val="000000"/>
        </w:rPr>
        <w:t>Eletrobras</w:t>
      </w:r>
      <w:proofErr w:type="spellEnd"/>
      <w:r>
        <w:rPr>
          <w:color w:val="000000"/>
        </w:rPr>
        <w:t xml:space="preserve"> para:</w:t>
      </w:r>
    </w:p>
    <w:p w14:paraId="000000C8"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a) vedar que qualquer acionista ou grupo de acionistas exerça votos em número superior a dez por cento da quantidade de ações em que se dividir o capital votante da </w:t>
      </w:r>
      <w:proofErr w:type="spellStart"/>
      <w:r>
        <w:rPr>
          <w:color w:val="000000"/>
        </w:rPr>
        <w:t>Eletrobras</w:t>
      </w:r>
      <w:proofErr w:type="spellEnd"/>
      <w:r>
        <w:rPr>
          <w:color w:val="000000"/>
        </w:rPr>
        <w:t>;</w:t>
      </w:r>
    </w:p>
    <w:p w14:paraId="000000C9" w14:textId="77777777" w:rsidR="00F65D67" w:rsidRDefault="009811CB">
      <w:pPr>
        <w:pBdr>
          <w:top w:val="nil"/>
          <w:left w:val="nil"/>
          <w:bottom w:val="nil"/>
          <w:right w:val="nil"/>
          <w:between w:val="nil"/>
        </w:pBdr>
        <w:spacing w:line="360" w:lineRule="auto"/>
        <w:ind w:firstLine="1701"/>
        <w:rPr>
          <w:color w:val="000000"/>
        </w:rPr>
      </w:pPr>
      <w:r>
        <w:rPr>
          <w:color w:val="000000"/>
        </w:rPr>
        <w:t>b) vedar a realização de acordos de acionistas para o exercício de direito de voto, exceto para a formação de blocos com número de votos inferior ao limite de que trata a alínea “a”; e</w:t>
      </w:r>
    </w:p>
    <w:p w14:paraId="000000CA" w14:textId="2C8C6ABC" w:rsidR="00F65D67" w:rsidRDefault="009811CB">
      <w:pPr>
        <w:pBdr>
          <w:top w:val="nil"/>
          <w:left w:val="nil"/>
          <w:bottom w:val="nil"/>
          <w:right w:val="nil"/>
          <w:between w:val="nil"/>
        </w:pBdr>
        <w:spacing w:line="360" w:lineRule="auto"/>
        <w:ind w:firstLine="1701"/>
        <w:rPr>
          <w:color w:val="000000"/>
        </w:rPr>
      </w:pPr>
      <w:r>
        <w:rPr>
          <w:color w:val="000000"/>
        </w:rPr>
        <w:t>c) criar ação preferencial de classe especial, de propriedade exclusiva da União, nos termos do disposto no § 7º do art. 17 da Lei nº 6.404, de 15 de dezembro de 1976</w:t>
      </w:r>
      <w:r>
        <w:t>,</w:t>
      </w:r>
      <w:r>
        <w:rPr>
          <w:color w:val="000000"/>
        </w:rPr>
        <w:t xml:space="preserve"> que dará o poder de veto nas deliberações sociais relacionadas às matérias de que trata o inciso III do </w:t>
      </w:r>
      <w:r w:rsidR="00C03033" w:rsidRPr="00C03033">
        <w:rPr>
          <w:i/>
          <w:color w:val="000000"/>
        </w:rPr>
        <w:t>caput</w:t>
      </w:r>
      <w:r>
        <w:rPr>
          <w:color w:val="000000"/>
        </w:rPr>
        <w:t>;</w:t>
      </w:r>
    </w:p>
    <w:p w14:paraId="000000CB" w14:textId="4D2F7F33"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IV - </w:t>
      </w:r>
      <w:proofErr w:type="gramStart"/>
      <w:r>
        <w:rPr>
          <w:color w:val="000000"/>
        </w:rPr>
        <w:t>manutenção</w:t>
      </w:r>
      <w:proofErr w:type="gramEnd"/>
      <w:r>
        <w:rPr>
          <w:color w:val="000000"/>
        </w:rPr>
        <w:t xml:space="preserve"> do pagamento das contribuições associativas ao Centro de Pesquisas de Energia Elétrica - </w:t>
      </w:r>
      <w:proofErr w:type="spellStart"/>
      <w:r>
        <w:rPr>
          <w:color w:val="000000"/>
        </w:rPr>
        <w:t>Cepel</w:t>
      </w:r>
      <w:proofErr w:type="spellEnd"/>
      <w:r>
        <w:rPr>
          <w:color w:val="000000"/>
        </w:rPr>
        <w:t>, pelo prazo de seis anos, contado da data da desestatização; e</w:t>
      </w:r>
    </w:p>
    <w:p w14:paraId="000000CC"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V - </w:t>
      </w:r>
      <w:proofErr w:type="gramStart"/>
      <w:r>
        <w:rPr>
          <w:color w:val="000000"/>
        </w:rPr>
        <w:t>desenvolvimento</w:t>
      </w:r>
      <w:proofErr w:type="gramEnd"/>
      <w:r>
        <w:rPr>
          <w:color w:val="000000"/>
        </w:rPr>
        <w:t xml:space="preserve"> de projetos que comporão os programas de:</w:t>
      </w:r>
    </w:p>
    <w:p w14:paraId="000000CD"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a) revitalização dos recursos hídricos das bacias do Rio São Francisco e do Rio Parnaíba, diretamente pela </w:t>
      </w:r>
      <w:proofErr w:type="spellStart"/>
      <w:r>
        <w:rPr>
          <w:color w:val="000000"/>
        </w:rPr>
        <w:t>Eletrobras</w:t>
      </w:r>
      <w:proofErr w:type="spellEnd"/>
      <w:r>
        <w:rPr>
          <w:color w:val="000000"/>
        </w:rPr>
        <w:t xml:space="preserve"> ou, indiretamente, por meio de sua subsidiária Companhia Hidrelétrica do São Francisco - Chesf;</w:t>
      </w:r>
    </w:p>
    <w:p w14:paraId="000000CE"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b) redução estrutural de custos de geração de energia na Amazônia Legal e para navegabilidade do Rio Madeira, diretamente pela </w:t>
      </w:r>
      <w:proofErr w:type="spellStart"/>
      <w:r>
        <w:rPr>
          <w:color w:val="000000"/>
        </w:rPr>
        <w:t>Eletrobras</w:t>
      </w:r>
      <w:proofErr w:type="spellEnd"/>
      <w:r>
        <w:rPr>
          <w:color w:val="000000"/>
        </w:rPr>
        <w:t xml:space="preserve"> ou, indiretamente, por meio de sua subsidiária Centrais Elétricas do Norte do Brasil S.A. - Eletronorte; e</w:t>
      </w:r>
    </w:p>
    <w:p w14:paraId="000000CF"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c) revitalização dos recursos hídricos das bacias </w:t>
      </w:r>
      <w:proofErr w:type="spellStart"/>
      <w:r>
        <w:rPr>
          <w:color w:val="000000"/>
        </w:rPr>
        <w:t>hidrográﬁcas</w:t>
      </w:r>
      <w:proofErr w:type="spellEnd"/>
      <w:r>
        <w:rPr>
          <w:color w:val="000000"/>
        </w:rPr>
        <w:t>,</w:t>
      </w:r>
      <w:r>
        <w:t xml:space="preserve"> definidas conforme inciso V do Art. 1º da Lei nº 9.433, de 8 de janeiro de 1997,</w:t>
      </w:r>
      <w:r>
        <w:rPr>
          <w:color w:val="000000"/>
        </w:rPr>
        <w:t xml:space="preserve"> na área de </w:t>
      </w:r>
      <w:proofErr w:type="spellStart"/>
      <w:r>
        <w:rPr>
          <w:color w:val="000000"/>
        </w:rPr>
        <w:t>inﬂuência</w:t>
      </w:r>
      <w:proofErr w:type="spellEnd"/>
      <w:r>
        <w:rPr>
          <w:color w:val="000000"/>
        </w:rPr>
        <w:t xml:space="preserve"> dos reservatórios das usinas hidrelétricas de Furnas Centrais Elétricas S.A. - Furnas, cujos contratos de concessão são afetados por esta </w:t>
      </w:r>
      <w:r>
        <w:t>Lei</w:t>
      </w:r>
      <w:r>
        <w:rPr>
          <w:color w:val="000000"/>
        </w:rPr>
        <w:t xml:space="preserve">, diretamente pela </w:t>
      </w:r>
      <w:proofErr w:type="spellStart"/>
      <w:r>
        <w:rPr>
          <w:color w:val="000000"/>
        </w:rPr>
        <w:t>Eletrobras</w:t>
      </w:r>
      <w:proofErr w:type="spellEnd"/>
      <w:r>
        <w:rPr>
          <w:color w:val="000000"/>
        </w:rPr>
        <w:t xml:space="preserve"> ou, indiretamente, por meio de sua subsidiária Furnas.</w:t>
      </w:r>
    </w:p>
    <w:p w14:paraId="785909A3" w14:textId="576F67AD" w:rsidR="000F01D1" w:rsidRDefault="00585436" w:rsidP="000F01D1">
      <w:pPr>
        <w:spacing w:line="360" w:lineRule="auto"/>
        <w:ind w:firstLine="1701"/>
      </w:pPr>
      <w:r>
        <w:rPr>
          <w:color w:val="000000"/>
        </w:rPr>
        <w:t>VI</w:t>
      </w:r>
      <w:r w:rsidR="008B0CA8">
        <w:rPr>
          <w:color w:val="000000"/>
        </w:rPr>
        <w:t xml:space="preserve"> - </w:t>
      </w:r>
      <w:proofErr w:type="gramStart"/>
      <w:r w:rsidR="008B0CA8">
        <w:rPr>
          <w:color w:val="000000"/>
        </w:rPr>
        <w:t>assunção</w:t>
      </w:r>
      <w:proofErr w:type="gramEnd"/>
      <w:r w:rsidR="008B0CA8">
        <w:rPr>
          <w:color w:val="000000"/>
        </w:rPr>
        <w:t xml:space="preserve"> de responsabilidade subsidiária quanto ao cumprimento dos programas estabelecidos nos artigos 6º, 7º e 8º.</w:t>
      </w:r>
      <w:r w:rsidR="000F01D1" w:rsidRPr="000F01D1">
        <w:t xml:space="preserve"> </w:t>
      </w:r>
    </w:p>
    <w:p w14:paraId="000000E8" w14:textId="063312BD" w:rsidR="00F65D67" w:rsidRDefault="009811CB" w:rsidP="000F01D1">
      <w:pPr>
        <w:pBdr>
          <w:top w:val="nil"/>
          <w:left w:val="nil"/>
          <w:bottom w:val="nil"/>
          <w:right w:val="nil"/>
          <w:between w:val="nil"/>
        </w:pBdr>
        <w:spacing w:line="360" w:lineRule="auto"/>
        <w:ind w:firstLine="1701"/>
        <w:rPr>
          <w:color w:val="000000"/>
        </w:rPr>
      </w:pPr>
      <w:r>
        <w:rPr>
          <w:color w:val="000000"/>
        </w:rPr>
        <w:t xml:space="preserve">§ 1º O CPPI, no uso da competência de que trata o inciso II do </w:t>
      </w:r>
      <w:r w:rsidR="00C03033" w:rsidRPr="00C03033">
        <w:rPr>
          <w:i/>
          <w:color w:val="000000"/>
        </w:rPr>
        <w:t>caput</w:t>
      </w:r>
      <w:r>
        <w:rPr>
          <w:color w:val="000000"/>
        </w:rPr>
        <w:t xml:space="preserve"> do art. 6º da Lei nº 9.491, de 1997</w:t>
      </w:r>
      <w:r>
        <w:t>,</w:t>
      </w:r>
      <w:r>
        <w:rPr>
          <w:color w:val="000000"/>
        </w:rPr>
        <w:t xml:space="preserve"> poderá estabelecer condições adicionais às previstas no </w:t>
      </w:r>
      <w:r w:rsidR="00C03033" w:rsidRPr="00C03033">
        <w:rPr>
          <w:i/>
          <w:color w:val="000000"/>
        </w:rPr>
        <w:t>caput</w:t>
      </w:r>
      <w:r>
        <w:rPr>
          <w:color w:val="000000"/>
        </w:rPr>
        <w:t xml:space="preserve"> para aprovação pela assembleia geral da </w:t>
      </w:r>
      <w:proofErr w:type="spellStart"/>
      <w:r>
        <w:rPr>
          <w:color w:val="000000"/>
        </w:rPr>
        <w:t>Eletrobras</w:t>
      </w:r>
      <w:proofErr w:type="spellEnd"/>
      <w:r>
        <w:rPr>
          <w:color w:val="000000"/>
        </w:rPr>
        <w:t xml:space="preserve"> para a sua desestatização</w:t>
      </w:r>
      <w:r w:rsidR="00417CCA">
        <w:rPr>
          <w:color w:val="000000"/>
        </w:rPr>
        <w:t>, sem, contudo, alterar os princípios aqui estabelecidos</w:t>
      </w:r>
      <w:r>
        <w:rPr>
          <w:color w:val="000000"/>
        </w:rPr>
        <w:t>.</w:t>
      </w:r>
    </w:p>
    <w:p w14:paraId="000000E9" w14:textId="0DA85E44" w:rsidR="00F65D67" w:rsidRDefault="009811CB">
      <w:pPr>
        <w:pBdr>
          <w:top w:val="nil"/>
          <w:left w:val="nil"/>
          <w:bottom w:val="nil"/>
          <w:right w:val="nil"/>
          <w:between w:val="nil"/>
        </w:pBdr>
        <w:spacing w:line="360" w:lineRule="auto"/>
        <w:ind w:firstLine="1701"/>
        <w:rPr>
          <w:color w:val="000000"/>
        </w:rPr>
      </w:pPr>
      <w:r>
        <w:rPr>
          <w:color w:val="000000"/>
        </w:rPr>
        <w:t xml:space="preserve">§ 2º A </w:t>
      </w:r>
      <w:proofErr w:type="spellStart"/>
      <w:r>
        <w:rPr>
          <w:color w:val="000000"/>
        </w:rPr>
        <w:t>eﬁcácia</w:t>
      </w:r>
      <w:proofErr w:type="spellEnd"/>
      <w:r>
        <w:rPr>
          <w:color w:val="000000"/>
        </w:rPr>
        <w:t xml:space="preserve"> das medidas estabelecidas no </w:t>
      </w:r>
      <w:r w:rsidR="00C03033" w:rsidRPr="00C03033">
        <w:rPr>
          <w:i/>
          <w:color w:val="000000"/>
        </w:rPr>
        <w:t>caput</w:t>
      </w:r>
      <w:r>
        <w:rPr>
          <w:color w:val="000000"/>
        </w:rPr>
        <w:t xml:space="preserve"> e no § 1º </w:t>
      </w:r>
      <w:proofErr w:type="spellStart"/>
      <w:r>
        <w:rPr>
          <w:color w:val="000000"/>
        </w:rPr>
        <w:t>ﬁca</w:t>
      </w:r>
      <w:proofErr w:type="spellEnd"/>
      <w:r>
        <w:rPr>
          <w:color w:val="000000"/>
        </w:rPr>
        <w:t xml:space="preserve"> condicionada à desestatização de que trata o art. 1º.</w:t>
      </w:r>
    </w:p>
    <w:p w14:paraId="000000EA"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3º A </w:t>
      </w:r>
      <w:proofErr w:type="spellStart"/>
      <w:r>
        <w:rPr>
          <w:color w:val="000000"/>
        </w:rPr>
        <w:t>Eletrobras</w:t>
      </w:r>
      <w:proofErr w:type="spellEnd"/>
      <w:r>
        <w:rPr>
          <w:color w:val="000000"/>
        </w:rPr>
        <w:t xml:space="preserve"> permanecerá responsável pela recomposição de dívida e de recursos perante a Reserva Global de Reversão - RGR, de que trata o art. 21-A da Lei nº 12.783, de 2013.</w:t>
      </w:r>
    </w:p>
    <w:p w14:paraId="000000EB" w14:textId="7FB4E550"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 4º A contribuição associativa de que trata o inciso IV do </w:t>
      </w:r>
      <w:r w:rsidR="00C03033" w:rsidRPr="00C03033">
        <w:rPr>
          <w:i/>
          <w:color w:val="000000"/>
        </w:rPr>
        <w:t>caput</w:t>
      </w:r>
      <w:r>
        <w:rPr>
          <w:color w:val="000000"/>
        </w:rPr>
        <w:t xml:space="preserve"> deverá:</w:t>
      </w:r>
    </w:p>
    <w:p w14:paraId="000000EC"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limitar-se</w:t>
      </w:r>
      <w:proofErr w:type="gramEnd"/>
      <w:r>
        <w:rPr>
          <w:color w:val="000000"/>
        </w:rPr>
        <w:t xml:space="preserve"> ao valor efetivamente pago pela </w:t>
      </w:r>
      <w:proofErr w:type="spellStart"/>
      <w:r>
        <w:rPr>
          <w:color w:val="000000"/>
        </w:rPr>
        <w:t>Eletrobras</w:t>
      </w:r>
      <w:proofErr w:type="spellEnd"/>
      <w:r>
        <w:rPr>
          <w:color w:val="000000"/>
        </w:rPr>
        <w:t xml:space="preserve"> e por suas subsidiárias no ano de </w:t>
      </w:r>
      <w:r>
        <w:t>2019</w:t>
      </w:r>
      <w:r>
        <w:rPr>
          <w:color w:val="000000"/>
        </w:rPr>
        <w:t>; e</w:t>
      </w:r>
    </w:p>
    <w:p w14:paraId="000000ED" w14:textId="7BB4E1D8" w:rsidR="00F65D67" w:rsidRDefault="009811CB">
      <w:pPr>
        <w:pBdr>
          <w:top w:val="nil"/>
          <w:left w:val="nil"/>
          <w:bottom w:val="nil"/>
          <w:right w:val="nil"/>
          <w:between w:val="nil"/>
        </w:pBdr>
        <w:spacing w:line="360" w:lineRule="auto"/>
        <w:ind w:firstLine="1701"/>
        <w:rPr>
          <w:color w:val="000000"/>
        </w:rPr>
      </w:pPr>
      <w:r>
        <w:rPr>
          <w:color w:val="000000"/>
        </w:rPr>
        <w:t xml:space="preserve">II - </w:t>
      </w:r>
      <w:proofErr w:type="gramStart"/>
      <w:r>
        <w:rPr>
          <w:color w:val="000000"/>
        </w:rPr>
        <w:t>a</w:t>
      </w:r>
      <w:proofErr w:type="gramEnd"/>
      <w:r>
        <w:rPr>
          <w:color w:val="000000"/>
        </w:rPr>
        <w:t xml:space="preserve"> partir do segundo ano após a entrada em vigor desta </w:t>
      </w:r>
      <w:r>
        <w:t>Lei</w:t>
      </w:r>
      <w:r>
        <w:rPr>
          <w:color w:val="000000"/>
        </w:rPr>
        <w:t>, ser reduzida em</w:t>
      </w:r>
      <w:r w:rsidR="00413430">
        <w:rPr>
          <w:color w:val="000000"/>
        </w:rPr>
        <w:t xml:space="preserve"> </w:t>
      </w:r>
      <w:r w:rsidR="00413430">
        <w:t>um sexto</w:t>
      </w:r>
      <w:r>
        <w:rPr>
          <w:color w:val="000000"/>
        </w:rPr>
        <w:t xml:space="preserve"> ao ano e corrigida pelo Índice Nacional de Preços ao Consumidor Amplo - IPCA, divulgado pelo Instituto Brasileiro de </w:t>
      </w:r>
      <w:proofErr w:type="spellStart"/>
      <w:r>
        <w:rPr>
          <w:color w:val="000000"/>
        </w:rPr>
        <w:t>Geograﬁa</w:t>
      </w:r>
      <w:proofErr w:type="spellEnd"/>
      <w:r>
        <w:rPr>
          <w:color w:val="000000"/>
        </w:rPr>
        <w:t xml:space="preserve"> e Estatística - IBGE, ou por outro índice que vier a substituí-lo, incidente sobre o valor da contribuição paga no primeiro ano.</w:t>
      </w:r>
    </w:p>
    <w:p w14:paraId="000000EE" w14:textId="54450A4C" w:rsidR="00F65D67" w:rsidRDefault="009811CB">
      <w:pPr>
        <w:pBdr>
          <w:top w:val="nil"/>
          <w:left w:val="nil"/>
          <w:bottom w:val="nil"/>
          <w:right w:val="nil"/>
          <w:between w:val="nil"/>
        </w:pBdr>
        <w:spacing w:line="360" w:lineRule="auto"/>
        <w:ind w:firstLine="1701"/>
        <w:rPr>
          <w:color w:val="000000"/>
        </w:rPr>
      </w:pPr>
      <w:r>
        <w:rPr>
          <w:color w:val="000000"/>
        </w:rPr>
        <w:t xml:space="preserve">§ 5º Será dado à contribuição associativa de que trata o inciso IV do </w:t>
      </w:r>
      <w:r w:rsidR="00C03033" w:rsidRPr="00C03033">
        <w:rPr>
          <w:i/>
          <w:color w:val="000000"/>
        </w:rPr>
        <w:t>caput</w:t>
      </w:r>
      <w:r>
        <w:rPr>
          <w:color w:val="000000"/>
        </w:rPr>
        <w:t xml:space="preserve"> o mesmo tratamento a que se refere o § 3º do art. 4º da Lei nº 9.991, de 24 de julho de 2000.</w:t>
      </w:r>
    </w:p>
    <w:p w14:paraId="74CC4398" w14:textId="67E9416B" w:rsidR="00887EE7" w:rsidRDefault="009811CB">
      <w:pPr>
        <w:pBdr>
          <w:top w:val="nil"/>
          <w:left w:val="nil"/>
          <w:bottom w:val="nil"/>
          <w:right w:val="nil"/>
          <w:between w:val="nil"/>
        </w:pBdr>
        <w:spacing w:line="360" w:lineRule="auto"/>
        <w:ind w:firstLine="1701"/>
        <w:rPr>
          <w:color w:val="000000"/>
        </w:rPr>
      </w:pPr>
      <w:r>
        <w:rPr>
          <w:color w:val="000000"/>
        </w:rPr>
        <w:t xml:space="preserve">§ 6º Fica vedado à União exercer, direta ou indiretamente, nas deliberações da assembleia geral de acionistas da </w:t>
      </w:r>
      <w:proofErr w:type="spellStart"/>
      <w:r>
        <w:rPr>
          <w:color w:val="000000"/>
        </w:rPr>
        <w:t>Eletrobras</w:t>
      </w:r>
      <w:proofErr w:type="spellEnd"/>
      <w:r>
        <w:rPr>
          <w:color w:val="000000"/>
        </w:rPr>
        <w:t xml:space="preserve"> que antecedam a desestatização, o direito de voto nas matérias de que tratam os incisos II </w:t>
      </w:r>
      <w:r w:rsidRPr="005C38CC">
        <w:rPr>
          <w:color w:val="000000"/>
        </w:rPr>
        <w:t xml:space="preserve">a </w:t>
      </w:r>
      <w:r w:rsidR="001027E0" w:rsidRPr="005C38CC">
        <w:rPr>
          <w:color w:val="000000"/>
        </w:rPr>
        <w:t>VI</w:t>
      </w:r>
      <w:r w:rsidR="001027E0">
        <w:rPr>
          <w:color w:val="000000"/>
        </w:rPr>
        <w:t xml:space="preserve"> </w:t>
      </w:r>
      <w:r>
        <w:rPr>
          <w:color w:val="000000"/>
        </w:rPr>
        <w:t xml:space="preserve">do </w:t>
      </w:r>
      <w:r w:rsidR="00C03033" w:rsidRPr="00C03033">
        <w:rPr>
          <w:i/>
          <w:color w:val="000000"/>
        </w:rPr>
        <w:t>caput</w:t>
      </w:r>
      <w:r>
        <w:rPr>
          <w:color w:val="000000"/>
        </w:rPr>
        <w:t xml:space="preserve"> e os § 1º e § 4º.</w:t>
      </w:r>
    </w:p>
    <w:p w14:paraId="000000F4" w14:textId="77777777" w:rsidR="00F65D67" w:rsidRDefault="009811CB">
      <w:pPr>
        <w:pBdr>
          <w:top w:val="nil"/>
          <w:left w:val="nil"/>
          <w:bottom w:val="nil"/>
          <w:right w:val="nil"/>
          <w:between w:val="nil"/>
        </w:pBdr>
        <w:spacing w:line="360" w:lineRule="auto"/>
        <w:ind w:firstLine="1701"/>
        <w:rPr>
          <w:color w:val="000000"/>
        </w:rPr>
      </w:pPr>
      <w:r>
        <w:rPr>
          <w:color w:val="000000"/>
        </w:rPr>
        <w:t>Art. 4º São condições para a nova outorga de concessão de geração de energia elétrica de que trata o art. 2º:</w:t>
      </w:r>
    </w:p>
    <w:p w14:paraId="000000F5" w14:textId="3BDE4BA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o</w:t>
      </w:r>
      <w:proofErr w:type="gramEnd"/>
      <w:r>
        <w:rPr>
          <w:color w:val="000000"/>
        </w:rPr>
        <w:t xml:space="preserve"> pagamento, pela </w:t>
      </w:r>
      <w:proofErr w:type="spellStart"/>
      <w:r>
        <w:rPr>
          <w:color w:val="000000"/>
        </w:rPr>
        <w:t>Eletrobras</w:t>
      </w:r>
      <w:proofErr w:type="spellEnd"/>
      <w:r>
        <w:rPr>
          <w:color w:val="000000"/>
        </w:rPr>
        <w:t xml:space="preserve"> ou por suas subsidiárias, ao longo do período de concessão, de quota anual, em duodécimos, à Conta de Desenvolvimento Energético - CDE, de que trata a Lei nº 10.438, de 26 de abril de 2002, correspondente a cinquenta por cento do valor adicionado à concessão pelos novos contratos;</w:t>
      </w:r>
    </w:p>
    <w:p w14:paraId="000000F6"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II - </w:t>
      </w:r>
      <w:proofErr w:type="gramStart"/>
      <w:r>
        <w:rPr>
          <w:color w:val="000000"/>
        </w:rPr>
        <w:t>o</w:t>
      </w:r>
      <w:proofErr w:type="gramEnd"/>
      <w:r>
        <w:rPr>
          <w:color w:val="000000"/>
        </w:rPr>
        <w:t xml:space="preserve"> pagamento, pela </w:t>
      </w:r>
      <w:proofErr w:type="spellStart"/>
      <w:r>
        <w:rPr>
          <w:color w:val="000000"/>
        </w:rPr>
        <w:t>Eletrobras</w:t>
      </w:r>
      <w:proofErr w:type="spellEnd"/>
      <w:r>
        <w:rPr>
          <w:color w:val="000000"/>
        </w:rPr>
        <w:t xml:space="preserve"> ou por suas subsidiárias, de </w:t>
      </w:r>
      <w:proofErr w:type="spellStart"/>
      <w:r>
        <w:rPr>
          <w:color w:val="000000"/>
        </w:rPr>
        <w:t>boniﬁcação</w:t>
      </w:r>
      <w:proofErr w:type="spellEnd"/>
      <w:r>
        <w:rPr>
          <w:color w:val="000000"/>
        </w:rPr>
        <w:t xml:space="preserve"> pela outorga de novos contratos de concessão de geração de energia elétrica correspondente a cinquenta por cento do valor adicionado à concessão pelos novos contratos;</w:t>
      </w:r>
    </w:p>
    <w:p w14:paraId="000000F7" w14:textId="77777777" w:rsidR="00F65D67" w:rsidRDefault="009811CB">
      <w:pPr>
        <w:pBdr>
          <w:top w:val="nil"/>
          <w:left w:val="nil"/>
          <w:bottom w:val="nil"/>
          <w:right w:val="nil"/>
          <w:between w:val="nil"/>
        </w:pBdr>
        <w:spacing w:line="360" w:lineRule="auto"/>
        <w:ind w:firstLine="1701"/>
        <w:rPr>
          <w:color w:val="000000"/>
        </w:rPr>
      </w:pPr>
      <w:r>
        <w:rPr>
          <w:color w:val="000000"/>
        </w:rPr>
        <w:t>III - a alteração do regime de exploração para produção independente, nos termos do disposto na Lei nº 9.074, de 1995, inclusive quanto às condições da extinção das outorgas, da encampação das instalações e das indenizações; e</w:t>
      </w:r>
    </w:p>
    <w:p w14:paraId="000000F8" w14:textId="47EC3B5D"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IV - </w:t>
      </w:r>
      <w:proofErr w:type="gramStart"/>
      <w:r>
        <w:rPr>
          <w:color w:val="000000"/>
        </w:rPr>
        <w:t>a</w:t>
      </w:r>
      <w:proofErr w:type="gramEnd"/>
      <w:r>
        <w:rPr>
          <w:color w:val="000000"/>
        </w:rPr>
        <w:t xml:space="preserve"> assunção da gestão do risco hidrológico, vedada a repactuação nos termos do disposto na Lei nº 13.203, de 8 de dezembro de 2015.</w:t>
      </w:r>
    </w:p>
    <w:p w14:paraId="385A29FB" w14:textId="28C76E27" w:rsidR="00E85BF8" w:rsidRDefault="009811CB" w:rsidP="00E85BF8">
      <w:pPr>
        <w:pBdr>
          <w:top w:val="nil"/>
          <w:left w:val="nil"/>
          <w:bottom w:val="nil"/>
          <w:right w:val="nil"/>
          <w:between w:val="nil"/>
        </w:pBdr>
        <w:spacing w:line="360" w:lineRule="auto"/>
        <w:ind w:firstLine="1701"/>
        <w:rPr>
          <w:color w:val="000000"/>
        </w:rPr>
      </w:pPr>
      <w:r>
        <w:rPr>
          <w:color w:val="000000"/>
        </w:rPr>
        <w:t>§ 1º O novo contrato de concessão de geração das usinas alcançadas pelo disposto no inciso II do § 2º do art. 22 da Lei nº 11.943, de 2009</w:t>
      </w:r>
      <w:r>
        <w:t>,</w:t>
      </w:r>
      <w:r>
        <w:rPr>
          <w:color w:val="000000"/>
        </w:rPr>
        <w:t xml:space="preserve"> e no § 3º do art. 10 da Lei nº 13.182, de 2015</w:t>
      </w:r>
      <w:r>
        <w:t>,</w:t>
      </w:r>
      <w:r>
        <w:rPr>
          <w:color w:val="000000"/>
        </w:rPr>
        <w:t xml:space="preserve"> preservará as obrigações estabelecidas no art. 22 da Lei nº 11.943, de 2009, e no art. 10 da Lei nº 13.182, de 2015, respeitadas as condições e a vigência dos atuais contratos de venda de energia elétrica de que tratam os referidos artigos</w:t>
      </w:r>
      <w:r w:rsidR="00E85BF8">
        <w:rPr>
          <w:color w:val="000000"/>
        </w:rPr>
        <w:t xml:space="preserve">, sendo que a </w:t>
      </w:r>
      <w:r>
        <w:rPr>
          <w:color w:val="000000"/>
        </w:rPr>
        <w:t>energia proveniente das obrigações estabelecidas no art. 22 da Lei nº 11.943, de 2009, e no art. 10 da Lei nº 13.182, de 2015, não poderá ser objeto de revenda, comercialização ou cessão no Ambiente de Contratação Livre - ACL, devendo seu uso se restringir aos consumidores integrantes dos contratos de venda de energia elétrica de que tratam os referidos artigos</w:t>
      </w:r>
      <w:r w:rsidR="00E85BF8">
        <w:rPr>
          <w:color w:val="000000"/>
        </w:rPr>
        <w:t>.</w:t>
      </w:r>
      <w:r>
        <w:rPr>
          <w:color w:val="000000"/>
        </w:rPr>
        <w:t xml:space="preserve"> </w:t>
      </w:r>
    </w:p>
    <w:p w14:paraId="000000FE" w14:textId="50E3870B" w:rsidR="00F65D67" w:rsidRDefault="009811CB" w:rsidP="00451B8A">
      <w:pPr>
        <w:pBdr>
          <w:top w:val="nil"/>
          <w:left w:val="nil"/>
          <w:bottom w:val="nil"/>
          <w:right w:val="nil"/>
          <w:between w:val="nil"/>
        </w:pBdr>
        <w:spacing w:line="360" w:lineRule="auto"/>
        <w:ind w:firstLine="1701"/>
      </w:pPr>
      <w:r>
        <w:rPr>
          <w:color w:val="000000"/>
        </w:rPr>
        <w:t xml:space="preserve">§ </w:t>
      </w:r>
      <w:r w:rsidR="00585436">
        <w:rPr>
          <w:color w:val="000000"/>
        </w:rPr>
        <w:t xml:space="preserve">2º </w:t>
      </w:r>
      <w:r>
        <w:rPr>
          <w:color w:val="000000"/>
        </w:rPr>
        <w:t>O disposto no art. 7º da Lei nº 9.648, de 27 de maio de 1998</w:t>
      </w:r>
      <w:r>
        <w:t>,</w:t>
      </w:r>
      <w:r>
        <w:rPr>
          <w:color w:val="000000"/>
        </w:rPr>
        <w:t xml:space="preserve"> não se aplica aos novos contratos de concessão de geração de energia elétrica de que trata este artigo</w:t>
      </w:r>
      <w:r w:rsidR="00E85BF8">
        <w:rPr>
          <w:color w:val="000000"/>
        </w:rPr>
        <w:t xml:space="preserve">, sendo que a </w:t>
      </w:r>
      <w:r>
        <w:rPr>
          <w:color w:val="000000"/>
        </w:rPr>
        <w:t xml:space="preserve">quota de que trata o inciso I do </w:t>
      </w:r>
      <w:r w:rsidR="00C03033" w:rsidRPr="00C03033">
        <w:rPr>
          <w:i/>
          <w:color w:val="000000"/>
        </w:rPr>
        <w:t>caput</w:t>
      </w:r>
      <w:r>
        <w:rPr>
          <w:color w:val="000000"/>
        </w:rPr>
        <w:t xml:space="preserve"> será creditada integralmente em favor das concessionárias e permissionárias de distribuição de energia elétrica, observando-se</w:t>
      </w:r>
      <w:r w:rsidR="00B43D6A">
        <w:rPr>
          <w:color w:val="000000"/>
        </w:rPr>
        <w:t xml:space="preserve"> que</w:t>
      </w:r>
      <w:r>
        <w:rPr>
          <w:color w:val="000000"/>
        </w:rPr>
        <w:t xml:space="preserve"> os créditos deverão ser utilizados em favor da modicidade tarifária e a distribuição dos créditos será realizada proporcionalmente aos montantes descontratados em decorrência da alteração do regime de exploração para produção independente de que trata o inciso III do </w:t>
      </w:r>
      <w:r w:rsidR="00C03033" w:rsidRPr="00C03033">
        <w:rPr>
          <w:i/>
          <w:color w:val="000000"/>
        </w:rPr>
        <w:t>caput</w:t>
      </w:r>
      <w:r>
        <w:rPr>
          <w:color w:val="000000"/>
        </w:rPr>
        <w:t xml:space="preserve"> deste artigo.</w:t>
      </w:r>
    </w:p>
    <w:p w14:paraId="000000FF" w14:textId="53763AFA" w:rsidR="00F65D67" w:rsidRDefault="009811CB">
      <w:pPr>
        <w:pBdr>
          <w:top w:val="nil"/>
          <w:left w:val="nil"/>
          <w:bottom w:val="nil"/>
          <w:right w:val="nil"/>
          <w:between w:val="nil"/>
        </w:pBdr>
        <w:spacing w:line="360" w:lineRule="auto"/>
        <w:ind w:firstLine="1701"/>
        <w:rPr>
          <w:color w:val="000000"/>
        </w:rPr>
      </w:pPr>
      <w:r>
        <w:rPr>
          <w:color w:val="000000"/>
        </w:rPr>
        <w:t xml:space="preserve">Art. 5º Caberá ao Conselho Nacional de Política Energética - CNPE estabelecer o valor adicionado pelos novos contratos de concessão de geração de energia elétrica e </w:t>
      </w:r>
      <w:proofErr w:type="spellStart"/>
      <w:r>
        <w:rPr>
          <w:color w:val="000000"/>
        </w:rPr>
        <w:t>ﬁxar</w:t>
      </w:r>
      <w:proofErr w:type="spellEnd"/>
      <w:r>
        <w:rPr>
          <w:color w:val="000000"/>
        </w:rPr>
        <w:t xml:space="preserve"> os valores de que tratam os incisos I e II do </w:t>
      </w:r>
      <w:r w:rsidR="00C03033" w:rsidRPr="00C03033">
        <w:rPr>
          <w:i/>
          <w:color w:val="000000"/>
        </w:rPr>
        <w:t>caput</w:t>
      </w:r>
      <w:r>
        <w:rPr>
          <w:color w:val="000000"/>
        </w:rPr>
        <w:t xml:space="preserve"> do art. 4º.</w:t>
      </w:r>
    </w:p>
    <w:p w14:paraId="00000100" w14:textId="77777777" w:rsidR="00F65D67" w:rsidRDefault="009811CB">
      <w:pPr>
        <w:pBdr>
          <w:top w:val="nil"/>
          <w:left w:val="nil"/>
          <w:bottom w:val="nil"/>
          <w:right w:val="nil"/>
          <w:between w:val="nil"/>
        </w:pBdr>
        <w:spacing w:line="360" w:lineRule="auto"/>
        <w:ind w:firstLine="1701"/>
        <w:rPr>
          <w:color w:val="000000"/>
        </w:rPr>
      </w:pPr>
      <w:r>
        <w:rPr>
          <w:color w:val="000000"/>
        </w:rPr>
        <w:t>§ 1º Para o cálculo do valor adicionado à concessão, serão consideradas:</w:t>
      </w:r>
    </w:p>
    <w:p w14:paraId="00000101"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a</w:t>
      </w:r>
      <w:proofErr w:type="gramEnd"/>
      <w:r>
        <w:rPr>
          <w:color w:val="000000"/>
        </w:rPr>
        <w:t xml:space="preserve"> alteração do regime de exploração para produção independente;</w:t>
      </w:r>
    </w:p>
    <w:p w14:paraId="00000102" w14:textId="7B2A4B50"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II </w:t>
      </w:r>
      <w:r w:rsidR="00134BA3">
        <w:rPr>
          <w:color w:val="000000"/>
        </w:rPr>
        <w:t>–</w:t>
      </w:r>
      <w:r>
        <w:rPr>
          <w:color w:val="000000"/>
        </w:rPr>
        <w:t xml:space="preserve"> </w:t>
      </w:r>
      <w:r w:rsidR="00134BA3">
        <w:rPr>
          <w:color w:val="000000"/>
        </w:rPr>
        <w:t>a dedução d</w:t>
      </w:r>
      <w:r>
        <w:rPr>
          <w:color w:val="000000"/>
        </w:rPr>
        <w:t xml:space="preserve">os créditos relativos ao reembolso pelas despesas comprovadas com aquisição de combustível, incorridas até 30 de junho de 2017, pelas concessionárias que foram controladas pela </w:t>
      </w:r>
      <w:proofErr w:type="spellStart"/>
      <w:r>
        <w:rPr>
          <w:color w:val="000000"/>
        </w:rPr>
        <w:t>Eletrobras</w:t>
      </w:r>
      <w:proofErr w:type="spellEnd"/>
      <w:r>
        <w:rPr>
          <w:color w:val="000000"/>
        </w:rPr>
        <w:t xml:space="preserve"> e titulares das concessões de que trata o art. 4º-A da Lei nº 12.111, de 9 de dezembro de 2009</w:t>
      </w:r>
      <w:r>
        <w:t>,</w:t>
      </w:r>
      <w:r>
        <w:rPr>
          <w:color w:val="000000"/>
        </w:rPr>
        <w:t xml:space="preserve"> que tenham sido comprovadas, porém não reembolsadas, por força das exigências de </w:t>
      </w:r>
      <w:proofErr w:type="spellStart"/>
      <w:r>
        <w:rPr>
          <w:color w:val="000000"/>
        </w:rPr>
        <w:t>eﬁciência</w:t>
      </w:r>
      <w:proofErr w:type="spellEnd"/>
      <w:r>
        <w:rPr>
          <w:color w:val="000000"/>
        </w:rPr>
        <w:t xml:space="preserve"> econômica e energética de que trata o § 12 do art. 3º da referida Lei, incluídas as atualizações monetárias, hipótese em que a compensação </w:t>
      </w:r>
      <w:proofErr w:type="spellStart"/>
      <w:r>
        <w:rPr>
          <w:color w:val="000000"/>
        </w:rPr>
        <w:t>ﬁcará</w:t>
      </w:r>
      <w:proofErr w:type="spellEnd"/>
      <w:r>
        <w:rPr>
          <w:color w:val="000000"/>
        </w:rPr>
        <w:t xml:space="preserve"> limitada a R$ 3.500.000.000,00 (três bilhões e quinhentos milhões de reais);</w:t>
      </w:r>
    </w:p>
    <w:p w14:paraId="00000103" w14:textId="0AECFF54" w:rsidR="00F65D67" w:rsidRDefault="009811CB">
      <w:pPr>
        <w:pBdr>
          <w:top w:val="nil"/>
          <w:left w:val="nil"/>
          <w:bottom w:val="nil"/>
          <w:right w:val="nil"/>
          <w:between w:val="nil"/>
        </w:pBdr>
        <w:spacing w:line="360" w:lineRule="auto"/>
        <w:ind w:firstLine="1701"/>
        <w:rPr>
          <w:color w:val="000000"/>
        </w:rPr>
      </w:pPr>
      <w:r>
        <w:rPr>
          <w:color w:val="000000"/>
        </w:rPr>
        <w:t xml:space="preserve">III - a </w:t>
      </w:r>
      <w:proofErr w:type="spellStart"/>
      <w:r>
        <w:rPr>
          <w:color w:val="000000"/>
        </w:rPr>
        <w:t>descontratação</w:t>
      </w:r>
      <w:proofErr w:type="spellEnd"/>
      <w:r>
        <w:rPr>
          <w:color w:val="000000"/>
        </w:rPr>
        <w:t xml:space="preserve"> da energia elétrica contratada nos termos do disposto no art. 1º da Lei nº 12.783, de 2013, para atender ao estabelecido no inciso III do </w:t>
      </w:r>
      <w:r w:rsidR="00C03033" w:rsidRPr="00C03033">
        <w:rPr>
          <w:i/>
          <w:color w:val="000000"/>
        </w:rPr>
        <w:t>caput</w:t>
      </w:r>
      <w:r>
        <w:rPr>
          <w:color w:val="000000"/>
        </w:rPr>
        <w:t xml:space="preserve"> do art. 4º desta </w:t>
      </w:r>
      <w:r>
        <w:t>Lei</w:t>
      </w:r>
      <w:r>
        <w:rPr>
          <w:color w:val="000000"/>
        </w:rPr>
        <w:t>, de forma gradual e uniforme, no prazo mínimo de três anos e máximo de dez anos;</w:t>
      </w:r>
    </w:p>
    <w:p w14:paraId="00000104" w14:textId="02BA9080" w:rsidR="00F65D67" w:rsidRDefault="009811CB">
      <w:pPr>
        <w:pBdr>
          <w:top w:val="nil"/>
          <w:left w:val="nil"/>
          <w:bottom w:val="nil"/>
          <w:right w:val="nil"/>
          <w:between w:val="nil"/>
        </w:pBdr>
        <w:spacing w:line="360" w:lineRule="auto"/>
        <w:ind w:firstLine="1701"/>
        <w:rPr>
          <w:color w:val="000000"/>
        </w:rPr>
      </w:pPr>
      <w:r>
        <w:rPr>
          <w:color w:val="000000"/>
        </w:rPr>
        <w:t xml:space="preserve">IV - </w:t>
      </w:r>
      <w:proofErr w:type="gramStart"/>
      <w:r>
        <w:rPr>
          <w:color w:val="000000"/>
        </w:rPr>
        <w:t>as</w:t>
      </w:r>
      <w:proofErr w:type="gramEnd"/>
      <w:r>
        <w:rPr>
          <w:color w:val="000000"/>
        </w:rPr>
        <w:t xml:space="preserve"> despesas para revitalização dos recursos hídricos das bacias do Rio São Francisco e do Rio Parnaíba, nos termos do disposto na alínea “a” do inciso V do </w:t>
      </w:r>
      <w:r w:rsidR="00C03033" w:rsidRPr="00C03033">
        <w:rPr>
          <w:i/>
          <w:color w:val="000000"/>
        </w:rPr>
        <w:t>caput</w:t>
      </w:r>
      <w:r>
        <w:rPr>
          <w:color w:val="000000"/>
        </w:rPr>
        <w:t xml:space="preserve"> do art. 3º;</w:t>
      </w:r>
    </w:p>
    <w:p w14:paraId="00000105" w14:textId="00E9E1A8" w:rsidR="00F65D67" w:rsidRDefault="009811CB">
      <w:pPr>
        <w:pBdr>
          <w:top w:val="nil"/>
          <w:left w:val="nil"/>
          <w:bottom w:val="nil"/>
          <w:right w:val="nil"/>
          <w:between w:val="nil"/>
        </w:pBdr>
        <w:spacing w:line="360" w:lineRule="auto"/>
        <w:ind w:firstLine="1701"/>
        <w:rPr>
          <w:color w:val="000000"/>
        </w:rPr>
      </w:pPr>
      <w:r>
        <w:rPr>
          <w:color w:val="000000"/>
        </w:rPr>
        <w:t xml:space="preserve">V - </w:t>
      </w:r>
      <w:proofErr w:type="gramStart"/>
      <w:r>
        <w:rPr>
          <w:color w:val="000000"/>
        </w:rPr>
        <w:t>as</w:t>
      </w:r>
      <w:proofErr w:type="gramEnd"/>
      <w:r>
        <w:rPr>
          <w:color w:val="000000"/>
        </w:rPr>
        <w:t xml:space="preserve"> despesas para o desenvolvimento de projetos na Amazônia Legal com vistas a reduzir estruturalmente os custos de geração de energia,</w:t>
      </w:r>
      <w:r w:rsidR="003261D2">
        <w:rPr>
          <w:color w:val="000000"/>
        </w:rPr>
        <w:t xml:space="preserve"> e</w:t>
      </w:r>
      <w:r w:rsidR="009B7221">
        <w:rPr>
          <w:color w:val="000000"/>
        </w:rPr>
        <w:t xml:space="preserve"> para a navegabilidade do Rio Madeira,</w:t>
      </w:r>
      <w:r>
        <w:rPr>
          <w:color w:val="000000"/>
        </w:rPr>
        <w:t xml:space="preserve"> de acordo com o disposto na alínea “b” do inciso V do </w:t>
      </w:r>
      <w:r w:rsidR="00C03033" w:rsidRPr="00C03033">
        <w:rPr>
          <w:i/>
          <w:color w:val="000000"/>
        </w:rPr>
        <w:t>caput</w:t>
      </w:r>
      <w:r>
        <w:rPr>
          <w:color w:val="000000"/>
        </w:rPr>
        <w:t xml:space="preserve"> do art. 3º; </w:t>
      </w:r>
    </w:p>
    <w:p w14:paraId="00000106" w14:textId="1DCD4FE4" w:rsidR="00F65D67" w:rsidRDefault="009811CB">
      <w:pPr>
        <w:pBdr>
          <w:top w:val="nil"/>
          <w:left w:val="nil"/>
          <w:bottom w:val="nil"/>
          <w:right w:val="nil"/>
          <w:between w:val="nil"/>
        </w:pBdr>
        <w:spacing w:line="360" w:lineRule="auto"/>
        <w:ind w:firstLine="1701"/>
        <w:rPr>
          <w:color w:val="000000"/>
        </w:rPr>
      </w:pPr>
      <w:r>
        <w:rPr>
          <w:color w:val="000000"/>
        </w:rPr>
        <w:t xml:space="preserve">VI - </w:t>
      </w:r>
      <w:proofErr w:type="gramStart"/>
      <w:r>
        <w:rPr>
          <w:color w:val="000000"/>
        </w:rPr>
        <w:t>as</w:t>
      </w:r>
      <w:proofErr w:type="gramEnd"/>
      <w:r>
        <w:rPr>
          <w:color w:val="000000"/>
        </w:rPr>
        <w:t xml:space="preserve"> despesas para projetos na área de </w:t>
      </w:r>
      <w:proofErr w:type="spellStart"/>
      <w:r>
        <w:rPr>
          <w:color w:val="000000"/>
        </w:rPr>
        <w:t>inﬂuência</w:t>
      </w:r>
      <w:proofErr w:type="spellEnd"/>
      <w:r>
        <w:rPr>
          <w:color w:val="000000"/>
        </w:rPr>
        <w:t xml:space="preserve"> dos reservatórios das usinas hidrelétricas de Furnas cujos contratos de concessão sejam afetados por esta </w:t>
      </w:r>
      <w:r>
        <w:t>Lei</w:t>
      </w:r>
      <w:r>
        <w:rPr>
          <w:color w:val="000000"/>
        </w:rPr>
        <w:t xml:space="preserve">, nos termos do disposto na alínea “c” do inciso V do </w:t>
      </w:r>
      <w:r w:rsidR="00C03033" w:rsidRPr="00C03033">
        <w:rPr>
          <w:i/>
          <w:color w:val="000000"/>
        </w:rPr>
        <w:t>caput</w:t>
      </w:r>
      <w:r>
        <w:rPr>
          <w:color w:val="000000"/>
        </w:rPr>
        <w:t xml:space="preserve"> do art. 3°</w:t>
      </w:r>
      <w:r>
        <w:t>;</w:t>
      </w:r>
      <w:r w:rsidR="008D31A5">
        <w:t xml:space="preserve"> </w:t>
      </w:r>
    </w:p>
    <w:p w14:paraId="1FF36576" w14:textId="77777777" w:rsidR="00E3794C" w:rsidRDefault="009811CB">
      <w:pPr>
        <w:pBdr>
          <w:top w:val="nil"/>
          <w:left w:val="nil"/>
          <w:bottom w:val="nil"/>
          <w:right w:val="nil"/>
          <w:between w:val="nil"/>
        </w:pBdr>
        <w:spacing w:line="360" w:lineRule="auto"/>
        <w:ind w:firstLine="1701"/>
        <w:rPr>
          <w:color w:val="000000"/>
        </w:rPr>
      </w:pPr>
      <w:r>
        <w:rPr>
          <w:color w:val="000000"/>
        </w:rPr>
        <w:t>VII – as despesas para ressarcir o valor econômico do fornecimento de energia elétrica para o PISF, conforme tratado no § 6º do art. 6º</w:t>
      </w:r>
      <w:r w:rsidR="00E3794C">
        <w:rPr>
          <w:color w:val="000000"/>
        </w:rPr>
        <w:t>; e</w:t>
      </w:r>
    </w:p>
    <w:p w14:paraId="00000107" w14:textId="2386AE97" w:rsidR="00F65D67" w:rsidRDefault="00E3794C">
      <w:pPr>
        <w:pBdr>
          <w:top w:val="nil"/>
          <w:left w:val="nil"/>
          <w:bottom w:val="nil"/>
          <w:right w:val="nil"/>
          <w:between w:val="nil"/>
        </w:pBdr>
        <w:spacing w:line="360" w:lineRule="auto"/>
        <w:ind w:firstLine="1701"/>
        <w:rPr>
          <w:color w:val="000000"/>
        </w:rPr>
      </w:pPr>
      <w:r>
        <w:rPr>
          <w:color w:val="000000"/>
        </w:rPr>
        <w:t>VIII – as despesas referentes às contribuições associativas devidas ao Centro de Pesquisas de Energia Elétrica – CEPEL, no período de seis anos</w:t>
      </w:r>
      <w:r w:rsidR="008D31A5">
        <w:rPr>
          <w:color w:val="000000"/>
        </w:rPr>
        <w:t>.</w:t>
      </w:r>
    </w:p>
    <w:p w14:paraId="00000109" w14:textId="7FA8AA9A" w:rsidR="00F65D67" w:rsidRDefault="009811CB">
      <w:pPr>
        <w:pBdr>
          <w:top w:val="nil"/>
          <w:left w:val="nil"/>
          <w:bottom w:val="nil"/>
          <w:right w:val="nil"/>
          <w:between w:val="nil"/>
        </w:pBdr>
        <w:spacing w:line="360" w:lineRule="auto"/>
        <w:ind w:firstLine="1701"/>
        <w:rPr>
          <w:color w:val="000000"/>
        </w:rPr>
      </w:pPr>
      <w:r>
        <w:rPr>
          <w:color w:val="000000"/>
        </w:rPr>
        <w:t xml:space="preserve">§ 2º Para o cálculo do valor adicionado à concessão, poderão ser considerados os ajustes de que trata a alínea “b” do inciso II do </w:t>
      </w:r>
      <w:r w:rsidR="00C03033" w:rsidRPr="00C03033">
        <w:rPr>
          <w:i/>
          <w:color w:val="000000"/>
        </w:rPr>
        <w:t>caput</w:t>
      </w:r>
      <w:r>
        <w:rPr>
          <w:color w:val="000000"/>
        </w:rPr>
        <w:t xml:space="preserve"> do art. </w:t>
      </w:r>
      <w:r>
        <w:rPr>
          <w:color w:val="000000"/>
        </w:rPr>
        <w:lastRenderedPageBreak/>
        <w:t>6º da Lei nº 9.491, de 1997</w:t>
      </w:r>
      <w:r>
        <w:t>,</w:t>
      </w:r>
      <w:r>
        <w:rPr>
          <w:color w:val="000000"/>
        </w:rPr>
        <w:t xml:space="preserve"> desde que sejam relativos a obrigações reconhecidas pela União junto à </w:t>
      </w:r>
      <w:proofErr w:type="spellStart"/>
      <w:r>
        <w:rPr>
          <w:color w:val="000000"/>
        </w:rPr>
        <w:t>Eletrobras</w:t>
      </w:r>
      <w:proofErr w:type="spellEnd"/>
      <w:r>
        <w:rPr>
          <w:color w:val="000000"/>
        </w:rPr>
        <w:t>.</w:t>
      </w:r>
    </w:p>
    <w:p w14:paraId="0000010A" w14:textId="77777777" w:rsidR="00F65D67" w:rsidRDefault="009811CB">
      <w:pPr>
        <w:pBdr>
          <w:top w:val="nil"/>
          <w:left w:val="nil"/>
          <w:bottom w:val="nil"/>
          <w:right w:val="nil"/>
          <w:between w:val="nil"/>
        </w:pBdr>
        <w:spacing w:line="360" w:lineRule="auto"/>
        <w:ind w:firstLine="1701"/>
        <w:rPr>
          <w:color w:val="000000"/>
        </w:rPr>
      </w:pPr>
      <w:r>
        <w:rPr>
          <w:color w:val="000000"/>
        </w:rPr>
        <w:t>§ 3º O reconhecimento dos créditos de que trata o inciso II do §</w:t>
      </w:r>
      <w:r>
        <w:t xml:space="preserve"> </w:t>
      </w:r>
      <w:r>
        <w:rPr>
          <w:color w:val="000000"/>
        </w:rPr>
        <w:t>1º implicará a sua quitação.</w:t>
      </w:r>
    </w:p>
    <w:p w14:paraId="0000010B" w14:textId="6823CC6A" w:rsidR="00F65D67" w:rsidRDefault="009811CB">
      <w:pPr>
        <w:pBdr>
          <w:top w:val="nil"/>
          <w:left w:val="nil"/>
          <w:bottom w:val="nil"/>
          <w:right w:val="nil"/>
          <w:between w:val="nil"/>
        </w:pBdr>
        <w:spacing w:line="360" w:lineRule="auto"/>
        <w:ind w:firstLine="1701"/>
        <w:rPr>
          <w:color w:val="000000"/>
        </w:rPr>
      </w:pPr>
      <w:r>
        <w:rPr>
          <w:color w:val="000000"/>
        </w:rPr>
        <w:t xml:space="preserve">§ 4º Caberá ao Ministério de Minas e Energia e ao Ministério da Economia propor os valores que serão </w:t>
      </w:r>
      <w:proofErr w:type="spellStart"/>
      <w:r>
        <w:rPr>
          <w:color w:val="000000"/>
        </w:rPr>
        <w:t>ﬁxados</w:t>
      </w:r>
      <w:proofErr w:type="spellEnd"/>
      <w:r>
        <w:rPr>
          <w:color w:val="000000"/>
        </w:rPr>
        <w:t xml:space="preserve"> de acordo com o estabelecido no </w:t>
      </w:r>
      <w:r w:rsidR="00C03033" w:rsidRPr="00C03033">
        <w:rPr>
          <w:i/>
          <w:color w:val="000000"/>
        </w:rPr>
        <w:t>caput</w:t>
      </w:r>
      <w:r>
        <w:t>.</w:t>
      </w:r>
    </w:p>
    <w:p w14:paraId="0000010C" w14:textId="1F463334" w:rsidR="00F65D67" w:rsidRDefault="009811CB">
      <w:pPr>
        <w:pBdr>
          <w:top w:val="nil"/>
          <w:left w:val="nil"/>
          <w:bottom w:val="nil"/>
          <w:right w:val="nil"/>
          <w:between w:val="nil"/>
        </w:pBdr>
        <w:spacing w:line="360" w:lineRule="auto"/>
        <w:ind w:firstLine="1701"/>
        <w:rPr>
          <w:color w:val="000000"/>
        </w:rPr>
      </w:pPr>
      <w:r w:rsidRPr="007E1029">
        <w:rPr>
          <w:color w:val="000000"/>
        </w:rPr>
        <w:t>Art. 6º Constituirá obrigação</w:t>
      </w:r>
      <w:r w:rsidR="00D306CF" w:rsidRPr="007E1029">
        <w:t xml:space="preserve"> das concessionárias de geração de energia elétrica localizadas na bacia do Rio São Francisco cujos contratos de concessão seja</w:t>
      </w:r>
      <w:r w:rsidR="00D37D0D" w:rsidRPr="007E1029">
        <w:t>m</w:t>
      </w:r>
      <w:r w:rsidR="00D306CF" w:rsidRPr="007E1029">
        <w:t xml:space="preserve"> afetados por esta </w:t>
      </w:r>
      <w:r w:rsidR="00D37D0D" w:rsidRPr="007E1029">
        <w:t>Lei</w:t>
      </w:r>
      <w:r w:rsidRPr="007E1029">
        <w:rPr>
          <w:color w:val="000000"/>
        </w:rPr>
        <w:t xml:space="preserve">, para o cumprimento da medida de que trata a alínea “a” do inciso V do </w:t>
      </w:r>
      <w:r w:rsidR="00C03033" w:rsidRPr="007E1029">
        <w:rPr>
          <w:i/>
          <w:color w:val="000000"/>
        </w:rPr>
        <w:t>caput</w:t>
      </w:r>
      <w:r w:rsidRPr="007E1029">
        <w:rPr>
          <w:color w:val="000000"/>
        </w:rPr>
        <w:t xml:space="preserve"> do art. 3º, o aporte de R$ 350.000.000,00 (trezentos e cinquenta milhões de reais) anuais, pelo prazo de dez anos, atualizados pelo IPCA, divulgado pelo IBGE, ou por outro índice que vier a substituí-lo, a partir do mês de assinatura dos novos contratos de concessão.</w:t>
      </w:r>
    </w:p>
    <w:p w14:paraId="0000010D" w14:textId="6AC2A653" w:rsidR="00F65D67" w:rsidRDefault="009811CB">
      <w:pPr>
        <w:pBdr>
          <w:top w:val="nil"/>
          <w:left w:val="nil"/>
          <w:bottom w:val="nil"/>
          <w:right w:val="nil"/>
          <w:between w:val="nil"/>
        </w:pBdr>
        <w:spacing w:line="360" w:lineRule="auto"/>
        <w:ind w:firstLine="1701"/>
        <w:rPr>
          <w:color w:val="000000"/>
        </w:rPr>
      </w:pPr>
      <w:r>
        <w:rPr>
          <w:color w:val="000000"/>
        </w:rPr>
        <w:t xml:space="preserve">§ 1º A forma de aplicação do valor a que se refere o </w:t>
      </w:r>
      <w:r w:rsidR="00C03033" w:rsidRPr="00C03033">
        <w:rPr>
          <w:i/>
          <w:color w:val="000000"/>
        </w:rPr>
        <w:t>caput</w:t>
      </w:r>
      <w:r>
        <w:rPr>
          <w:color w:val="000000"/>
        </w:rPr>
        <w:t xml:space="preserve"> e os projetos que irão compor o programa de revitalização dos recursos hídricos das bacias do Rio São Francisco e do Rio Parnaíba que receberão o aporte de recursos para o cumprimento da medida de que trata a alínea “a” do inciso V do </w:t>
      </w:r>
      <w:r w:rsidR="00C03033" w:rsidRPr="00C03033">
        <w:rPr>
          <w:i/>
          <w:color w:val="000000"/>
        </w:rPr>
        <w:t>caput</w:t>
      </w:r>
      <w:r>
        <w:rPr>
          <w:color w:val="000000"/>
        </w:rPr>
        <w:t xml:space="preserve"> do art. 3º serão estabelecidos</w:t>
      </w:r>
      <w:r w:rsidR="008D31A5">
        <w:rPr>
          <w:color w:val="000000"/>
        </w:rPr>
        <w:t xml:space="preserve"> </w:t>
      </w:r>
      <w:r w:rsidR="008D31A5" w:rsidRPr="008258AC">
        <w:rPr>
          <w:rFonts w:cstheme="minorHAnsi"/>
        </w:rPr>
        <w:t xml:space="preserve">por comitê gestor, presidido </w:t>
      </w:r>
      <w:r w:rsidR="007E2361">
        <w:rPr>
          <w:rFonts w:cstheme="minorHAnsi"/>
        </w:rPr>
        <w:t xml:space="preserve">por representante indicado </w:t>
      </w:r>
      <w:r w:rsidR="008D31A5" w:rsidRPr="008258AC">
        <w:rPr>
          <w:rFonts w:cstheme="minorHAnsi"/>
        </w:rPr>
        <w:t>pelo Minist</w:t>
      </w:r>
      <w:r w:rsidR="00B00983">
        <w:rPr>
          <w:rFonts w:cstheme="minorHAnsi"/>
        </w:rPr>
        <w:t>ro de Estado</w:t>
      </w:r>
      <w:r w:rsidR="008D31A5" w:rsidRPr="008258AC">
        <w:rPr>
          <w:rFonts w:cstheme="minorHAnsi"/>
        </w:rPr>
        <w:t xml:space="preserve"> do Desenvolvimento Regional, a ser instituído em regulamento do Poder Executivo federal</w:t>
      </w:r>
      <w:r>
        <w:rPr>
          <w:color w:val="000000"/>
        </w:rPr>
        <w:t xml:space="preserve">, com foco em ações que gerem recarga das vazões </w:t>
      </w:r>
      <w:proofErr w:type="spellStart"/>
      <w:r>
        <w:rPr>
          <w:color w:val="000000"/>
        </w:rPr>
        <w:t>aﬂuentes</w:t>
      </w:r>
      <w:proofErr w:type="spellEnd"/>
      <w:r>
        <w:rPr>
          <w:color w:val="000000"/>
        </w:rPr>
        <w:t xml:space="preserve"> e ampliem a </w:t>
      </w:r>
      <w:proofErr w:type="spellStart"/>
      <w:r>
        <w:rPr>
          <w:color w:val="000000"/>
        </w:rPr>
        <w:t>ﬂexibilidade</w:t>
      </w:r>
      <w:proofErr w:type="spellEnd"/>
      <w:r>
        <w:rPr>
          <w:color w:val="000000"/>
        </w:rPr>
        <w:t xml:space="preserve"> operativa dos reservatórios, sem prejudicar o uso prioritário e o uso múltiplo dos recursos hídricos.</w:t>
      </w:r>
    </w:p>
    <w:p w14:paraId="0000010E" w14:textId="612B1706" w:rsidR="00F65D67" w:rsidRDefault="009811CB">
      <w:pPr>
        <w:pBdr>
          <w:top w:val="nil"/>
          <w:left w:val="nil"/>
          <w:bottom w:val="nil"/>
          <w:right w:val="nil"/>
          <w:between w:val="nil"/>
        </w:pBdr>
        <w:spacing w:line="360" w:lineRule="auto"/>
        <w:ind w:firstLine="1701"/>
        <w:rPr>
          <w:color w:val="000000"/>
        </w:rPr>
      </w:pPr>
      <w:r>
        <w:rPr>
          <w:color w:val="000000"/>
        </w:rPr>
        <w:t xml:space="preserve">§ 2º A </w:t>
      </w:r>
      <w:proofErr w:type="spellStart"/>
      <w:r>
        <w:rPr>
          <w:color w:val="000000"/>
        </w:rPr>
        <w:t>Eletrobras</w:t>
      </w:r>
      <w:proofErr w:type="spellEnd"/>
      <w:r>
        <w:rPr>
          <w:color w:val="000000"/>
        </w:rPr>
        <w:t xml:space="preserve"> </w:t>
      </w:r>
      <w:proofErr w:type="spellStart"/>
      <w:r>
        <w:rPr>
          <w:color w:val="000000"/>
        </w:rPr>
        <w:t>ﬁca</w:t>
      </w:r>
      <w:proofErr w:type="spellEnd"/>
      <w:r>
        <w:rPr>
          <w:color w:val="000000"/>
        </w:rPr>
        <w:t xml:space="preserve"> obrigada a aportar anualmente a totalidade do valor a que se refere o </w:t>
      </w:r>
      <w:r w:rsidR="00C03033" w:rsidRPr="00C03033">
        <w:rPr>
          <w:i/>
          <w:color w:val="000000"/>
        </w:rPr>
        <w:t>caput</w:t>
      </w:r>
      <w:r>
        <w:rPr>
          <w:color w:val="000000"/>
        </w:rPr>
        <w:t xml:space="preserve"> em conta </w:t>
      </w:r>
      <w:proofErr w:type="spellStart"/>
      <w:r>
        <w:rPr>
          <w:color w:val="000000"/>
        </w:rPr>
        <w:t>especíﬁca</w:t>
      </w:r>
      <w:proofErr w:type="spellEnd"/>
      <w:r>
        <w:rPr>
          <w:color w:val="000000"/>
        </w:rPr>
        <w:t xml:space="preserve"> em instituição </w:t>
      </w:r>
      <w:proofErr w:type="spellStart"/>
      <w:r>
        <w:rPr>
          <w:color w:val="000000"/>
        </w:rPr>
        <w:t>ﬁnanceira</w:t>
      </w:r>
      <w:proofErr w:type="spellEnd"/>
      <w:r>
        <w:rPr>
          <w:color w:val="000000"/>
        </w:rPr>
        <w:t xml:space="preserve"> autorizada a funcionar pelo Banco Central do Brasil.</w:t>
      </w:r>
    </w:p>
    <w:p w14:paraId="0000010F"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3º A conta de que trata o § 2º não integrará o patrimônio da </w:t>
      </w:r>
      <w:proofErr w:type="spellStart"/>
      <w:r>
        <w:rPr>
          <w:color w:val="000000"/>
        </w:rPr>
        <w:t>Eletrobras</w:t>
      </w:r>
      <w:proofErr w:type="spellEnd"/>
      <w:r>
        <w:rPr>
          <w:color w:val="000000"/>
        </w:rPr>
        <w:t xml:space="preserve"> para nenhum </w:t>
      </w:r>
      <w:proofErr w:type="spellStart"/>
      <w:r>
        <w:rPr>
          <w:color w:val="000000"/>
        </w:rPr>
        <w:t>ﬁm</w:t>
      </w:r>
      <w:proofErr w:type="spellEnd"/>
      <w:r>
        <w:rPr>
          <w:color w:val="000000"/>
        </w:rPr>
        <w:t>.</w:t>
      </w:r>
    </w:p>
    <w:p w14:paraId="00000110" w14:textId="3FAF65B8" w:rsidR="00F65D67" w:rsidRDefault="009811CB">
      <w:pPr>
        <w:pBdr>
          <w:top w:val="nil"/>
          <w:left w:val="nil"/>
          <w:bottom w:val="nil"/>
          <w:right w:val="nil"/>
          <w:between w:val="nil"/>
        </w:pBdr>
        <w:spacing w:line="360" w:lineRule="auto"/>
        <w:ind w:firstLine="1701"/>
        <w:rPr>
          <w:color w:val="000000"/>
        </w:rPr>
      </w:pPr>
      <w:r>
        <w:rPr>
          <w:color w:val="000000"/>
        </w:rPr>
        <w:t xml:space="preserve">§ 4º As obrigações do aporte do valor a que se refere o </w:t>
      </w:r>
      <w:r w:rsidR="00C03033" w:rsidRPr="00C03033">
        <w:rPr>
          <w:i/>
          <w:color w:val="000000"/>
        </w:rPr>
        <w:t>caput</w:t>
      </w:r>
      <w:r>
        <w:rPr>
          <w:color w:val="000000"/>
        </w:rPr>
        <w:t xml:space="preserve"> e da efetiva implementação dos projetos estabelecidos </w:t>
      </w:r>
      <w:r w:rsidR="008D31A5" w:rsidRPr="008258AC">
        <w:t>pelo comitê gestor</w:t>
      </w:r>
      <w:r>
        <w:rPr>
          <w:color w:val="000000"/>
        </w:rPr>
        <w:t xml:space="preserve"> constarão dos contratos de concessão de geração de energia elétrica relativos </w:t>
      </w:r>
      <w:r>
        <w:rPr>
          <w:color w:val="000000"/>
        </w:rPr>
        <w:lastRenderedPageBreak/>
        <w:t xml:space="preserve">aos empreendimentos localizados nas bacias no Rio São Francisco e do Rio Parnaíba e estarão sujeitas à regulação e à </w:t>
      </w:r>
      <w:proofErr w:type="spellStart"/>
      <w:r>
        <w:rPr>
          <w:color w:val="000000"/>
        </w:rPr>
        <w:t>ﬁscalização</w:t>
      </w:r>
      <w:proofErr w:type="spellEnd"/>
      <w:r>
        <w:rPr>
          <w:color w:val="000000"/>
        </w:rPr>
        <w:t xml:space="preserve"> pela Agência Nacional de Energia Elétrica - Aneel, nos termos do disposto na Lei nº 9.427, de 26 de dezembro de 1996.</w:t>
      </w:r>
    </w:p>
    <w:p w14:paraId="00000111" w14:textId="07912D79" w:rsidR="00F65D67" w:rsidRDefault="009811CB">
      <w:pPr>
        <w:pBdr>
          <w:top w:val="nil"/>
          <w:left w:val="nil"/>
          <w:bottom w:val="nil"/>
          <w:right w:val="nil"/>
          <w:between w:val="nil"/>
        </w:pBdr>
        <w:spacing w:line="360" w:lineRule="auto"/>
        <w:ind w:firstLine="1701"/>
        <w:rPr>
          <w:color w:val="000000"/>
        </w:rPr>
      </w:pPr>
      <w:r>
        <w:rPr>
          <w:color w:val="000000"/>
        </w:rPr>
        <w:t>§ 5º Ao término do prazo de concessão, na hipótese de não utilização dos valores da conta de que trata o § 2º, o saldo remanescente da obrigação será revertido em favor da Conta de Desenvolvimento Energético, de que trata o art. 13 da Lei nº 10.438, de 26 de abril de 2002, sem prejuízo das penalidades administrativas aplicadas pela Aneel.</w:t>
      </w:r>
    </w:p>
    <w:p w14:paraId="70E9081F" w14:textId="50B884AB" w:rsidR="008D31A5" w:rsidRPr="00337475" w:rsidRDefault="009811CB" w:rsidP="00337475">
      <w:pPr>
        <w:pBdr>
          <w:top w:val="nil"/>
          <w:left w:val="nil"/>
          <w:bottom w:val="nil"/>
          <w:right w:val="nil"/>
          <w:between w:val="nil"/>
        </w:pBdr>
        <w:spacing w:line="360" w:lineRule="auto"/>
        <w:ind w:firstLine="1701"/>
      </w:pPr>
      <w:r>
        <w:rPr>
          <w:color w:val="000000"/>
        </w:rPr>
        <w:t xml:space="preserve">§ 6° Em adição ao aporte especificado no </w:t>
      </w:r>
      <w:r w:rsidR="00C03033" w:rsidRPr="00C03033">
        <w:rPr>
          <w:i/>
          <w:color w:val="000000"/>
        </w:rPr>
        <w:t>caput</w:t>
      </w:r>
      <w:r>
        <w:rPr>
          <w:color w:val="000000"/>
        </w:rPr>
        <w:t xml:space="preserve">, as concessionárias de geração de energia elétrica localizadas nas bacias do Rio São Francisco, cujos contratos de concessão sejam afetados por esta Lei, deverão disponibilizar energia elétrica em um montante anual de 85 </w:t>
      </w:r>
      <w:proofErr w:type="spellStart"/>
      <w:r>
        <w:rPr>
          <w:color w:val="000000"/>
        </w:rPr>
        <w:t>MWmed</w:t>
      </w:r>
      <w:proofErr w:type="spellEnd"/>
      <w:r w:rsidR="00337475">
        <w:rPr>
          <w:color w:val="000000"/>
        </w:rPr>
        <w:t>, pelo prazo de 20 (vinte) anos</w:t>
      </w:r>
      <w:r>
        <w:rPr>
          <w:color w:val="000000"/>
        </w:rPr>
        <w:t>, a partir da data de publicação desta Lei, pelo preço de R$ 80,00/</w:t>
      </w:r>
      <w:proofErr w:type="spellStart"/>
      <w:r>
        <w:rPr>
          <w:color w:val="000000"/>
        </w:rPr>
        <w:t>MWh</w:t>
      </w:r>
      <w:proofErr w:type="spellEnd"/>
      <w:r w:rsidR="006A6B06">
        <w:rPr>
          <w:color w:val="000000"/>
        </w:rPr>
        <w:t xml:space="preserve"> (oitenta reais por megawatt-hora)</w:t>
      </w:r>
      <w:r>
        <w:rPr>
          <w:color w:val="000000"/>
        </w:rPr>
        <w:t>, a ser corrigido pelo IPCA, ou por outro índice que vier a substituí-lo, por meio de contrato específico diretamente ao Operador Federal das instalações do Projeto de Integração do Rio São Francisco com Bacias Hidrográficas do Nordeste Setentrional (PISF).</w:t>
      </w:r>
    </w:p>
    <w:p w14:paraId="00000113" w14:textId="77777777" w:rsidR="00F65D67" w:rsidRDefault="009811CB">
      <w:pPr>
        <w:pBdr>
          <w:top w:val="nil"/>
          <w:left w:val="nil"/>
          <w:bottom w:val="nil"/>
          <w:right w:val="nil"/>
          <w:between w:val="nil"/>
        </w:pBdr>
        <w:spacing w:line="360" w:lineRule="auto"/>
        <w:ind w:firstLine="1701"/>
      </w:pPr>
      <w:r>
        <w:t>§ 7° O montante anual previsto no § 6° poderá ser modulado ao longo dos meses de cada ano, para atender a otimização da operação do uso da água pelas operadoras estaduais das bacias receptoras abastecidas pelo PISF.</w:t>
      </w:r>
    </w:p>
    <w:p w14:paraId="00000114" w14:textId="4815BE44" w:rsidR="00F65D67" w:rsidRDefault="009811CB">
      <w:pPr>
        <w:spacing w:line="360" w:lineRule="auto"/>
        <w:ind w:firstLine="1701"/>
      </w:pPr>
      <w:r>
        <w:t xml:space="preserve">§ 8° A Agência Nacional de Águas - ANA deverá fiscalizar a execução dos projetos referentes ao disposto nas alíneas “a” e “c” do inciso V do </w:t>
      </w:r>
      <w:r w:rsidR="00C03033" w:rsidRPr="00C03033">
        <w:rPr>
          <w:i/>
        </w:rPr>
        <w:t>caput</w:t>
      </w:r>
      <w:r>
        <w:t xml:space="preserve"> do art. 3º, devendo aplicar penalidades administrativas em caso de descumprimentos de normas cabíveis.</w:t>
      </w:r>
    </w:p>
    <w:p w14:paraId="00000116" w14:textId="570AD487" w:rsidR="00F65D67" w:rsidRDefault="009811CB">
      <w:pPr>
        <w:pBdr>
          <w:top w:val="nil"/>
          <w:left w:val="nil"/>
          <w:bottom w:val="nil"/>
          <w:right w:val="nil"/>
          <w:between w:val="nil"/>
        </w:pBdr>
        <w:spacing w:line="360" w:lineRule="auto"/>
        <w:ind w:firstLine="1701"/>
        <w:rPr>
          <w:color w:val="000000"/>
        </w:rPr>
      </w:pPr>
      <w:r>
        <w:rPr>
          <w:color w:val="000000"/>
        </w:rPr>
        <w:t>Art. 7º Constituirá obrigação da</w:t>
      </w:r>
      <w:r w:rsidR="007E2361">
        <w:rPr>
          <w:color w:val="000000"/>
        </w:rPr>
        <w:t xml:space="preserve"> concessionária signatária do Contrato de Concessão nº 007/2004-Aneel-Eletronorte</w:t>
      </w:r>
      <w:r>
        <w:rPr>
          <w:color w:val="000000"/>
        </w:rPr>
        <w:t xml:space="preserve">, observado o disposto no </w:t>
      </w:r>
      <w:r w:rsidR="00C03033" w:rsidRPr="00C03033">
        <w:rPr>
          <w:i/>
          <w:color w:val="000000"/>
        </w:rPr>
        <w:t>caput</w:t>
      </w:r>
      <w:r>
        <w:rPr>
          <w:color w:val="000000"/>
        </w:rPr>
        <w:t xml:space="preserve"> do art. 1º, para o cumprimento da medida de que trata a alínea “b” do inciso V do </w:t>
      </w:r>
      <w:r w:rsidR="00C03033" w:rsidRPr="00C03033">
        <w:rPr>
          <w:i/>
          <w:color w:val="000000"/>
        </w:rPr>
        <w:t>caput</w:t>
      </w:r>
      <w:r>
        <w:rPr>
          <w:color w:val="000000"/>
        </w:rPr>
        <w:t xml:space="preserve"> do art. 3º, o aporte de R$ 295.000.000,00 (duzentos e noventa e cinco milhões de reais) anuais, pelo prazo de dez anos, atualizados pelo IPCA, </w:t>
      </w:r>
      <w:r>
        <w:rPr>
          <w:color w:val="000000"/>
        </w:rPr>
        <w:lastRenderedPageBreak/>
        <w:t>divulgado pelo IBGE, ou por outro índice que vier a substituí-lo, a partir do mês de assinatura do novo contrato de concessão.</w:t>
      </w:r>
    </w:p>
    <w:p w14:paraId="00000117" w14:textId="23B1135A" w:rsidR="00F65D67" w:rsidRDefault="009811CB">
      <w:pPr>
        <w:pBdr>
          <w:top w:val="nil"/>
          <w:left w:val="nil"/>
          <w:bottom w:val="nil"/>
          <w:right w:val="nil"/>
          <w:between w:val="nil"/>
        </w:pBdr>
        <w:spacing w:line="360" w:lineRule="auto"/>
        <w:ind w:firstLine="1701"/>
        <w:rPr>
          <w:color w:val="000000"/>
        </w:rPr>
      </w:pPr>
      <w:r>
        <w:rPr>
          <w:color w:val="000000"/>
        </w:rPr>
        <w:t xml:space="preserve">§ 1º A forma de aplicação do valor a que se refere o </w:t>
      </w:r>
      <w:r w:rsidR="00C03033" w:rsidRPr="00C03033">
        <w:rPr>
          <w:i/>
          <w:color w:val="000000"/>
        </w:rPr>
        <w:t>caput</w:t>
      </w:r>
      <w:r>
        <w:rPr>
          <w:color w:val="000000"/>
        </w:rPr>
        <w:t xml:space="preserve"> e os projetos que irão compor o programa de redução estrutural de custos de geração de energia na Amazônia Legal e de navegabilidade do Rio Madeira que receberão o aporte de recursos para o cumprimento da medida de que trata a alínea “b” do inciso V do </w:t>
      </w:r>
      <w:r w:rsidR="00C03033" w:rsidRPr="00C03033">
        <w:rPr>
          <w:i/>
          <w:color w:val="000000"/>
        </w:rPr>
        <w:t>caput</w:t>
      </w:r>
      <w:r>
        <w:rPr>
          <w:color w:val="000000"/>
        </w:rPr>
        <w:t xml:space="preserve"> do art. 3º serão estabelecidos </w:t>
      </w:r>
      <w:r w:rsidR="007E2361">
        <w:rPr>
          <w:color w:val="000000"/>
        </w:rPr>
        <w:t>por comitê gestor</w:t>
      </w:r>
      <w:r w:rsidR="00B00983">
        <w:rPr>
          <w:color w:val="000000"/>
        </w:rPr>
        <w:t>,</w:t>
      </w:r>
      <w:r w:rsidR="007E2361">
        <w:rPr>
          <w:color w:val="000000"/>
        </w:rPr>
        <w:t xml:space="preserve"> presidido por representante indicado </w:t>
      </w:r>
      <w:r>
        <w:rPr>
          <w:color w:val="000000"/>
        </w:rPr>
        <w:t xml:space="preserve">pelo Ministro de Estado de Minas e Energia, </w:t>
      </w:r>
      <w:r w:rsidR="007E2361" w:rsidRPr="008258AC">
        <w:rPr>
          <w:rFonts w:cstheme="minorHAnsi"/>
        </w:rPr>
        <w:t>a ser instituído em regulamento do Poder Executivo federal</w:t>
      </w:r>
      <w:r>
        <w:rPr>
          <w:color w:val="000000"/>
        </w:rPr>
        <w:t>, considerados, para geração de energia na Amazônia, o desenvolvimento de projetos de energia renovável ou a partir de combustível renovável e as interligações de localidades isoladas e remotas.</w:t>
      </w:r>
    </w:p>
    <w:p w14:paraId="00000118" w14:textId="490CF362" w:rsidR="00F65D67" w:rsidRDefault="009811CB">
      <w:pPr>
        <w:pBdr>
          <w:top w:val="nil"/>
          <w:left w:val="nil"/>
          <w:bottom w:val="nil"/>
          <w:right w:val="nil"/>
          <w:between w:val="nil"/>
        </w:pBdr>
        <w:spacing w:line="360" w:lineRule="auto"/>
        <w:ind w:firstLine="1701"/>
        <w:rPr>
          <w:color w:val="000000"/>
        </w:rPr>
      </w:pPr>
      <w:r>
        <w:rPr>
          <w:color w:val="000000"/>
        </w:rPr>
        <w:t xml:space="preserve">§ 2º A </w:t>
      </w:r>
      <w:proofErr w:type="spellStart"/>
      <w:r>
        <w:rPr>
          <w:color w:val="000000"/>
        </w:rPr>
        <w:t>Eletrobras</w:t>
      </w:r>
      <w:proofErr w:type="spellEnd"/>
      <w:r>
        <w:rPr>
          <w:color w:val="000000"/>
        </w:rPr>
        <w:t xml:space="preserve"> </w:t>
      </w:r>
      <w:proofErr w:type="spellStart"/>
      <w:r>
        <w:rPr>
          <w:color w:val="000000"/>
        </w:rPr>
        <w:t>ﬁca</w:t>
      </w:r>
      <w:proofErr w:type="spellEnd"/>
      <w:r>
        <w:rPr>
          <w:color w:val="000000"/>
        </w:rPr>
        <w:t xml:space="preserve"> obrigada a aportar anualmente a totalidade do valor a que se refere o </w:t>
      </w:r>
      <w:r w:rsidR="00C03033" w:rsidRPr="00C03033">
        <w:rPr>
          <w:i/>
          <w:color w:val="000000"/>
        </w:rPr>
        <w:t>caput</w:t>
      </w:r>
      <w:r>
        <w:rPr>
          <w:color w:val="000000"/>
        </w:rPr>
        <w:t xml:space="preserve"> em conta </w:t>
      </w:r>
      <w:proofErr w:type="spellStart"/>
      <w:r>
        <w:rPr>
          <w:color w:val="000000"/>
        </w:rPr>
        <w:t>especíﬁca</w:t>
      </w:r>
      <w:proofErr w:type="spellEnd"/>
      <w:r>
        <w:rPr>
          <w:color w:val="000000"/>
        </w:rPr>
        <w:t xml:space="preserve"> em instituição </w:t>
      </w:r>
      <w:proofErr w:type="spellStart"/>
      <w:r>
        <w:rPr>
          <w:color w:val="000000"/>
        </w:rPr>
        <w:t>ﬁnanceira</w:t>
      </w:r>
      <w:proofErr w:type="spellEnd"/>
      <w:r>
        <w:rPr>
          <w:color w:val="000000"/>
        </w:rPr>
        <w:t xml:space="preserve"> autorizada a funcionar pelo Banco Central do Brasil.</w:t>
      </w:r>
    </w:p>
    <w:p w14:paraId="00000119"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3º A conta de que trata o § 2º não integrará o patrimônio da </w:t>
      </w:r>
      <w:proofErr w:type="spellStart"/>
      <w:r>
        <w:rPr>
          <w:color w:val="000000"/>
        </w:rPr>
        <w:t>Eletrobras</w:t>
      </w:r>
      <w:proofErr w:type="spellEnd"/>
      <w:r>
        <w:rPr>
          <w:color w:val="000000"/>
        </w:rPr>
        <w:t xml:space="preserve"> para nenhum </w:t>
      </w:r>
      <w:proofErr w:type="spellStart"/>
      <w:r>
        <w:rPr>
          <w:color w:val="000000"/>
        </w:rPr>
        <w:t>ﬁm</w:t>
      </w:r>
      <w:proofErr w:type="spellEnd"/>
      <w:r>
        <w:rPr>
          <w:color w:val="000000"/>
        </w:rPr>
        <w:t>.</w:t>
      </w:r>
    </w:p>
    <w:p w14:paraId="0000011A" w14:textId="14CF4C19" w:rsidR="00F65D67" w:rsidRDefault="009811CB">
      <w:pPr>
        <w:pBdr>
          <w:top w:val="nil"/>
          <w:left w:val="nil"/>
          <w:bottom w:val="nil"/>
          <w:right w:val="nil"/>
          <w:between w:val="nil"/>
        </w:pBdr>
        <w:spacing w:line="360" w:lineRule="auto"/>
        <w:ind w:firstLine="1701"/>
        <w:rPr>
          <w:color w:val="000000"/>
        </w:rPr>
      </w:pPr>
      <w:r>
        <w:rPr>
          <w:color w:val="000000"/>
        </w:rPr>
        <w:t xml:space="preserve">§ 4º As obrigações de aporte do valor a que se refere o </w:t>
      </w:r>
      <w:r w:rsidR="00C03033" w:rsidRPr="00C03033">
        <w:rPr>
          <w:i/>
          <w:color w:val="000000"/>
        </w:rPr>
        <w:t>caput</w:t>
      </w:r>
      <w:r>
        <w:rPr>
          <w:color w:val="000000"/>
        </w:rPr>
        <w:t xml:space="preserve"> e da efetiva implementação dos projetos estabelecidos </w:t>
      </w:r>
      <w:r w:rsidR="008E5DB7">
        <w:rPr>
          <w:color w:val="000000"/>
        </w:rPr>
        <w:t xml:space="preserve">pelo </w:t>
      </w:r>
      <w:r w:rsidR="00BB397D">
        <w:rPr>
          <w:color w:val="000000"/>
        </w:rPr>
        <w:t>comitê gestor</w:t>
      </w:r>
      <w:r>
        <w:rPr>
          <w:color w:val="000000"/>
        </w:rPr>
        <w:t xml:space="preserve"> constarão do novo contrato de concessão de que trata o </w:t>
      </w:r>
      <w:r w:rsidR="00C03033" w:rsidRPr="00C03033">
        <w:rPr>
          <w:i/>
          <w:color w:val="000000"/>
        </w:rPr>
        <w:t>caput</w:t>
      </w:r>
      <w:r>
        <w:rPr>
          <w:color w:val="000000"/>
        </w:rPr>
        <w:t xml:space="preserve"> e estarão sujeitas à regulação e à </w:t>
      </w:r>
      <w:proofErr w:type="spellStart"/>
      <w:r>
        <w:rPr>
          <w:color w:val="000000"/>
        </w:rPr>
        <w:t>ﬁscalização</w:t>
      </w:r>
      <w:proofErr w:type="spellEnd"/>
      <w:r>
        <w:rPr>
          <w:color w:val="000000"/>
        </w:rPr>
        <w:t xml:space="preserve"> pela Aneel, nos termos do disposto na Lei nº 9.427, de 1996.</w:t>
      </w:r>
    </w:p>
    <w:p w14:paraId="0000011B" w14:textId="3EB5A5F5" w:rsidR="00F65D67" w:rsidRDefault="009811CB">
      <w:pPr>
        <w:pBdr>
          <w:top w:val="nil"/>
          <w:left w:val="nil"/>
          <w:bottom w:val="nil"/>
          <w:right w:val="nil"/>
          <w:between w:val="nil"/>
        </w:pBdr>
        <w:spacing w:line="360" w:lineRule="auto"/>
        <w:ind w:firstLine="1701"/>
        <w:rPr>
          <w:color w:val="000000"/>
        </w:rPr>
      </w:pPr>
      <w:r>
        <w:rPr>
          <w:color w:val="000000"/>
        </w:rPr>
        <w:t>§ 5º Ao término do prazo de concessão, na hipótese de não utilização dos valores da conta de que trata o § 2º, o saldo remanescente da obrigação será revertido em favor da Conta de Desenvolvimento Energético, de que trata o art. 13 da Lei nº 10.438, de 26 de abril de 2002, sem prejuízo das penalidades administrativas aplicadas pela Aneel.</w:t>
      </w:r>
    </w:p>
    <w:p w14:paraId="0000011C" w14:textId="75AD03B7" w:rsidR="00F65D67" w:rsidRDefault="009811CB">
      <w:pPr>
        <w:pBdr>
          <w:top w:val="nil"/>
          <w:left w:val="nil"/>
          <w:bottom w:val="nil"/>
          <w:right w:val="nil"/>
          <w:between w:val="nil"/>
        </w:pBdr>
        <w:spacing w:line="360" w:lineRule="auto"/>
        <w:ind w:firstLine="1701"/>
        <w:rPr>
          <w:color w:val="000000"/>
        </w:rPr>
      </w:pPr>
      <w:r>
        <w:rPr>
          <w:color w:val="000000"/>
        </w:rPr>
        <w:t>Art. 8º Constituirá obrigação da</w:t>
      </w:r>
      <w:r w:rsidR="007E2361">
        <w:rPr>
          <w:color w:val="000000"/>
        </w:rPr>
        <w:t xml:space="preserve">s concessionárias de geração de energia elétrica localizadas na área de influência dos reservatórios das usinas hidrelétricas de Furnas cujos contratos de concessão são afetados por esta </w:t>
      </w:r>
      <w:r w:rsidR="00EF4BD9">
        <w:rPr>
          <w:color w:val="000000"/>
        </w:rPr>
        <w:t>Lei</w:t>
      </w:r>
      <w:r>
        <w:rPr>
          <w:color w:val="000000"/>
        </w:rPr>
        <w:t xml:space="preserve">, para o cumprimento da medida de que trata a alínea “c” do inciso V do </w:t>
      </w:r>
      <w:r w:rsidR="00C03033" w:rsidRPr="00C03033">
        <w:rPr>
          <w:i/>
          <w:color w:val="000000"/>
        </w:rPr>
        <w:t>caput</w:t>
      </w:r>
      <w:r>
        <w:rPr>
          <w:color w:val="000000"/>
        </w:rPr>
        <w:t xml:space="preserve"> do art. 3º, o aporte de R$ 230.000.000,00 (duzentos e trinta milhões de reais) </w:t>
      </w:r>
      <w:r>
        <w:rPr>
          <w:color w:val="000000"/>
        </w:rPr>
        <w:lastRenderedPageBreak/>
        <w:t>anuais, pelo prazo de dez anos, atualizados pelo IPCA, divulgado pelo IBGE, ou por outro índice que vier a substituí-lo, a partir do mês de assinatura dos novos contratos de concessão.</w:t>
      </w:r>
    </w:p>
    <w:p w14:paraId="0000011D" w14:textId="3BEFB0AF" w:rsidR="00F65D67" w:rsidRDefault="009811CB">
      <w:pPr>
        <w:pBdr>
          <w:top w:val="nil"/>
          <w:left w:val="nil"/>
          <w:bottom w:val="nil"/>
          <w:right w:val="nil"/>
          <w:between w:val="nil"/>
        </w:pBdr>
        <w:spacing w:line="360" w:lineRule="auto"/>
        <w:ind w:firstLine="1701"/>
        <w:rPr>
          <w:color w:val="000000"/>
        </w:rPr>
      </w:pPr>
      <w:r>
        <w:rPr>
          <w:color w:val="000000"/>
        </w:rPr>
        <w:t xml:space="preserve">§ 1º A forma de aplicação do valor a que se refere o </w:t>
      </w:r>
      <w:r w:rsidR="00C03033" w:rsidRPr="00C03033">
        <w:rPr>
          <w:i/>
          <w:color w:val="000000"/>
        </w:rPr>
        <w:t>caput</w:t>
      </w:r>
      <w:r>
        <w:rPr>
          <w:color w:val="000000"/>
        </w:rPr>
        <w:t xml:space="preserve"> e os projetos que irão compor o programa de revitalização dos recursos hídricos das bacias </w:t>
      </w:r>
      <w:proofErr w:type="spellStart"/>
      <w:r>
        <w:rPr>
          <w:color w:val="000000"/>
        </w:rPr>
        <w:t>hidrográﬁcas</w:t>
      </w:r>
      <w:proofErr w:type="spellEnd"/>
      <w:r>
        <w:rPr>
          <w:color w:val="000000"/>
        </w:rPr>
        <w:t xml:space="preserve"> na área de </w:t>
      </w:r>
      <w:proofErr w:type="spellStart"/>
      <w:r>
        <w:rPr>
          <w:color w:val="000000"/>
        </w:rPr>
        <w:t>inﬂuência</w:t>
      </w:r>
      <w:proofErr w:type="spellEnd"/>
      <w:r>
        <w:rPr>
          <w:color w:val="000000"/>
        </w:rPr>
        <w:t xml:space="preserve"> dos reservatórios das usinas hidrelétricas de Furnas, cujos contratos de concessão sejam afetados por esta </w:t>
      </w:r>
      <w:r>
        <w:t>Lei</w:t>
      </w:r>
      <w:r>
        <w:rPr>
          <w:color w:val="000000"/>
        </w:rPr>
        <w:t xml:space="preserve">, que receberão o aporte de recursos para o cumprimento da medida de que trata a alínea “c” do inciso V do </w:t>
      </w:r>
      <w:r w:rsidR="00C03033" w:rsidRPr="00C03033">
        <w:rPr>
          <w:i/>
          <w:color w:val="000000"/>
        </w:rPr>
        <w:t>caput</w:t>
      </w:r>
      <w:r>
        <w:rPr>
          <w:color w:val="000000"/>
        </w:rPr>
        <w:t xml:space="preserve"> do art. 3º serão estabelecidos </w:t>
      </w:r>
      <w:r w:rsidR="00337475" w:rsidRPr="008258AC">
        <w:rPr>
          <w:rFonts w:cstheme="minorHAnsi"/>
        </w:rPr>
        <w:t xml:space="preserve">por comitê gestor, presidido </w:t>
      </w:r>
      <w:r w:rsidR="00B00983">
        <w:rPr>
          <w:rFonts w:cstheme="minorHAnsi"/>
        </w:rPr>
        <w:t xml:space="preserve">por representante indicado </w:t>
      </w:r>
      <w:r w:rsidR="00337475" w:rsidRPr="008258AC">
        <w:rPr>
          <w:rFonts w:cstheme="minorHAnsi"/>
        </w:rPr>
        <w:t>pelo Minist</w:t>
      </w:r>
      <w:r w:rsidR="00B00983">
        <w:rPr>
          <w:rFonts w:cstheme="minorHAnsi"/>
        </w:rPr>
        <w:t>ro de Estado</w:t>
      </w:r>
      <w:r w:rsidR="00337475" w:rsidRPr="008258AC">
        <w:rPr>
          <w:rFonts w:cstheme="minorHAnsi"/>
        </w:rPr>
        <w:t xml:space="preserve"> do Desenvolvimento Regional, a ser instituído em regulamento do Poder Executivo federal</w:t>
      </w:r>
      <w:r>
        <w:rPr>
          <w:color w:val="000000"/>
        </w:rPr>
        <w:t xml:space="preserve">, com foco em ações que gerem recarga das vazões </w:t>
      </w:r>
      <w:proofErr w:type="spellStart"/>
      <w:r>
        <w:rPr>
          <w:color w:val="000000"/>
        </w:rPr>
        <w:t>aﬂuentes</w:t>
      </w:r>
      <w:proofErr w:type="spellEnd"/>
      <w:r>
        <w:rPr>
          <w:color w:val="000000"/>
        </w:rPr>
        <w:t xml:space="preserve"> e ampliem a </w:t>
      </w:r>
      <w:proofErr w:type="spellStart"/>
      <w:r>
        <w:rPr>
          <w:color w:val="000000"/>
        </w:rPr>
        <w:t>ﬂexibilidade</w:t>
      </w:r>
      <w:proofErr w:type="spellEnd"/>
      <w:r>
        <w:rPr>
          <w:color w:val="000000"/>
        </w:rPr>
        <w:t xml:space="preserve"> operativa dos reservatórios, sem prejudicar o uso prioritário e o uso múltiplo dos recursos hídricos.</w:t>
      </w:r>
    </w:p>
    <w:p w14:paraId="0000011E" w14:textId="17FCF9CC" w:rsidR="00F65D67" w:rsidRDefault="009811CB">
      <w:pPr>
        <w:pBdr>
          <w:top w:val="nil"/>
          <w:left w:val="nil"/>
          <w:bottom w:val="nil"/>
          <w:right w:val="nil"/>
          <w:between w:val="nil"/>
        </w:pBdr>
        <w:spacing w:line="360" w:lineRule="auto"/>
        <w:ind w:firstLine="1701"/>
        <w:rPr>
          <w:color w:val="000000"/>
        </w:rPr>
      </w:pPr>
      <w:r>
        <w:rPr>
          <w:color w:val="000000"/>
        </w:rPr>
        <w:t xml:space="preserve">§ 2º A </w:t>
      </w:r>
      <w:proofErr w:type="spellStart"/>
      <w:r>
        <w:rPr>
          <w:color w:val="000000"/>
        </w:rPr>
        <w:t>Eletrobras</w:t>
      </w:r>
      <w:proofErr w:type="spellEnd"/>
      <w:r>
        <w:rPr>
          <w:color w:val="000000"/>
        </w:rPr>
        <w:t xml:space="preserve"> </w:t>
      </w:r>
      <w:proofErr w:type="spellStart"/>
      <w:r>
        <w:rPr>
          <w:color w:val="000000"/>
        </w:rPr>
        <w:t>ﬁca</w:t>
      </w:r>
      <w:proofErr w:type="spellEnd"/>
      <w:r>
        <w:rPr>
          <w:color w:val="000000"/>
        </w:rPr>
        <w:t xml:space="preserve"> obrigada a aportar anualmente a totalidade do valor a que se refere o </w:t>
      </w:r>
      <w:r w:rsidR="00C03033" w:rsidRPr="00C03033">
        <w:rPr>
          <w:i/>
          <w:color w:val="000000"/>
        </w:rPr>
        <w:t>caput</w:t>
      </w:r>
      <w:r>
        <w:rPr>
          <w:color w:val="000000"/>
        </w:rPr>
        <w:t xml:space="preserve"> em conta </w:t>
      </w:r>
      <w:proofErr w:type="spellStart"/>
      <w:r>
        <w:rPr>
          <w:color w:val="000000"/>
        </w:rPr>
        <w:t>especíﬁca</w:t>
      </w:r>
      <w:proofErr w:type="spellEnd"/>
      <w:r>
        <w:rPr>
          <w:color w:val="000000"/>
        </w:rPr>
        <w:t xml:space="preserve"> em instituição </w:t>
      </w:r>
      <w:proofErr w:type="spellStart"/>
      <w:r>
        <w:rPr>
          <w:color w:val="000000"/>
        </w:rPr>
        <w:t>ﬁnanceira</w:t>
      </w:r>
      <w:proofErr w:type="spellEnd"/>
      <w:r>
        <w:rPr>
          <w:color w:val="000000"/>
        </w:rPr>
        <w:t xml:space="preserve"> autorizada a funcionar pelo Banco Central do Brasil.</w:t>
      </w:r>
    </w:p>
    <w:p w14:paraId="0000011F"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3º A conta de que trata o § 2º não integrará o patrimônio da </w:t>
      </w:r>
      <w:proofErr w:type="spellStart"/>
      <w:r>
        <w:rPr>
          <w:color w:val="000000"/>
        </w:rPr>
        <w:t>Eletrobras</w:t>
      </w:r>
      <w:proofErr w:type="spellEnd"/>
      <w:r>
        <w:rPr>
          <w:color w:val="000000"/>
        </w:rPr>
        <w:t xml:space="preserve"> para nenhum </w:t>
      </w:r>
      <w:proofErr w:type="spellStart"/>
      <w:r>
        <w:rPr>
          <w:color w:val="000000"/>
        </w:rPr>
        <w:t>ﬁm</w:t>
      </w:r>
      <w:proofErr w:type="spellEnd"/>
      <w:r>
        <w:rPr>
          <w:color w:val="000000"/>
        </w:rPr>
        <w:t>.</w:t>
      </w:r>
    </w:p>
    <w:p w14:paraId="00000120" w14:textId="474B95A1" w:rsidR="00F65D67" w:rsidRDefault="009811CB">
      <w:pPr>
        <w:pBdr>
          <w:top w:val="nil"/>
          <w:left w:val="nil"/>
          <w:bottom w:val="nil"/>
          <w:right w:val="nil"/>
          <w:between w:val="nil"/>
        </w:pBdr>
        <w:spacing w:line="360" w:lineRule="auto"/>
        <w:ind w:firstLine="1701"/>
        <w:rPr>
          <w:color w:val="000000"/>
        </w:rPr>
      </w:pPr>
      <w:r>
        <w:rPr>
          <w:color w:val="000000"/>
        </w:rPr>
        <w:t xml:space="preserve">§ 4º As obrigações do aporte do valor a que se refere o </w:t>
      </w:r>
      <w:r w:rsidR="00C03033" w:rsidRPr="00C03033">
        <w:rPr>
          <w:i/>
          <w:color w:val="000000"/>
        </w:rPr>
        <w:t>caput</w:t>
      </w:r>
      <w:r>
        <w:rPr>
          <w:color w:val="000000"/>
        </w:rPr>
        <w:t xml:space="preserve"> e da efetiva implementação dos projetos estabelecidos </w:t>
      </w:r>
      <w:r w:rsidR="00337475">
        <w:rPr>
          <w:color w:val="000000"/>
        </w:rPr>
        <w:t xml:space="preserve">por comitê gestor </w:t>
      </w:r>
      <w:r>
        <w:rPr>
          <w:color w:val="000000"/>
        </w:rPr>
        <w:t xml:space="preserve">constarão dos contratos de concessão das usinas hidrelétricas de Furnas afetados por esta </w:t>
      </w:r>
      <w:r>
        <w:t>Lei</w:t>
      </w:r>
      <w:r>
        <w:rPr>
          <w:color w:val="000000"/>
        </w:rPr>
        <w:t xml:space="preserve"> e estarão sujeitas à regulação e à </w:t>
      </w:r>
      <w:proofErr w:type="spellStart"/>
      <w:r>
        <w:rPr>
          <w:color w:val="000000"/>
        </w:rPr>
        <w:t>ﬁscalização</w:t>
      </w:r>
      <w:proofErr w:type="spellEnd"/>
      <w:r>
        <w:rPr>
          <w:color w:val="000000"/>
        </w:rPr>
        <w:t xml:space="preserve"> pela Aneel, nos termos do disposto na Lei nº 9.427, de 1996.</w:t>
      </w:r>
    </w:p>
    <w:p w14:paraId="00000121" w14:textId="033B9DE0" w:rsidR="00F65D67" w:rsidRDefault="009811CB">
      <w:pPr>
        <w:pBdr>
          <w:top w:val="nil"/>
          <w:left w:val="nil"/>
          <w:bottom w:val="nil"/>
          <w:right w:val="nil"/>
          <w:between w:val="nil"/>
        </w:pBdr>
        <w:spacing w:line="360" w:lineRule="auto"/>
        <w:ind w:firstLine="1701"/>
        <w:rPr>
          <w:color w:val="000000"/>
        </w:rPr>
      </w:pPr>
      <w:r>
        <w:rPr>
          <w:color w:val="000000"/>
        </w:rPr>
        <w:t>§ 5º Ao término do prazo de concessão, na hipótese de não utilização dos valores da conta de que trata o § 2º, o saldo remanescente da obrigação será revertido em favor da Conta de Desenvolvimento Energético, de que trata o art. 13 da Lei nº 10.438, de 26 de abril de 2002, sem prejuízo das penalidades administrativas aplicadas pela Aneel.</w:t>
      </w:r>
    </w:p>
    <w:p w14:paraId="00000122" w14:textId="6667BDE9" w:rsidR="00F65D67" w:rsidRDefault="009811CB">
      <w:pPr>
        <w:pBdr>
          <w:top w:val="nil"/>
          <w:left w:val="nil"/>
          <w:bottom w:val="nil"/>
          <w:right w:val="nil"/>
          <w:between w:val="nil"/>
        </w:pBdr>
        <w:spacing w:line="360" w:lineRule="auto"/>
        <w:ind w:firstLine="1701"/>
        <w:rPr>
          <w:color w:val="000000"/>
        </w:rPr>
      </w:pPr>
      <w:r>
        <w:rPr>
          <w:color w:val="000000"/>
        </w:rPr>
        <w:t xml:space="preserve">Art. 9º Para </w:t>
      </w:r>
      <w:proofErr w:type="spellStart"/>
      <w:r>
        <w:rPr>
          <w:color w:val="000000"/>
        </w:rPr>
        <w:t>ﬁns</w:t>
      </w:r>
      <w:proofErr w:type="spellEnd"/>
      <w:r>
        <w:rPr>
          <w:color w:val="000000"/>
        </w:rPr>
        <w:t xml:space="preserve"> do disposto no inciso I do </w:t>
      </w:r>
      <w:r w:rsidR="00C03033" w:rsidRPr="00C03033">
        <w:rPr>
          <w:i/>
          <w:color w:val="000000"/>
        </w:rPr>
        <w:t>caput</w:t>
      </w:r>
      <w:r>
        <w:rPr>
          <w:color w:val="000000"/>
        </w:rPr>
        <w:t xml:space="preserve"> do art. 3º, a União fica autorizada a criar sociedade de economia mista ou empresa pública, caso não exerça o controle direto das empresas.</w:t>
      </w:r>
    </w:p>
    <w:p w14:paraId="00000123" w14:textId="16DB19B3"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 1º A sociedade de economia mista ou a empresa pública a que se refere o </w:t>
      </w:r>
      <w:r w:rsidR="00C03033" w:rsidRPr="00C03033">
        <w:rPr>
          <w:i/>
          <w:color w:val="000000"/>
        </w:rPr>
        <w:t>caput</w:t>
      </w:r>
      <w:r>
        <w:rPr>
          <w:color w:val="000000"/>
        </w:rPr>
        <w:t xml:space="preserve"> terá por </w:t>
      </w:r>
      <w:proofErr w:type="spellStart"/>
      <w:r>
        <w:rPr>
          <w:color w:val="000000"/>
        </w:rPr>
        <w:t>ﬁnalidade</w:t>
      </w:r>
      <w:proofErr w:type="spellEnd"/>
      <w:r>
        <w:rPr>
          <w:color w:val="000000"/>
        </w:rPr>
        <w:t>:</w:t>
      </w:r>
    </w:p>
    <w:p w14:paraId="00000124" w14:textId="33315AA3"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manter</w:t>
      </w:r>
      <w:proofErr w:type="gramEnd"/>
      <w:r>
        <w:rPr>
          <w:color w:val="000000"/>
        </w:rPr>
        <w:t xml:space="preserve"> sob o controle da União a operação de usinas nucleares, nos termos do disposto no inciso V do </w:t>
      </w:r>
      <w:r w:rsidR="00C03033" w:rsidRPr="00C03033">
        <w:rPr>
          <w:i/>
          <w:color w:val="000000"/>
        </w:rPr>
        <w:t>caput</w:t>
      </w:r>
      <w:r>
        <w:rPr>
          <w:color w:val="000000"/>
        </w:rPr>
        <w:t xml:space="preserve"> do art. 177 da Constituição;</w:t>
      </w:r>
    </w:p>
    <w:p w14:paraId="00000125" w14:textId="77777777" w:rsidR="00F65D67" w:rsidRDefault="009811CB">
      <w:pPr>
        <w:pBdr>
          <w:top w:val="nil"/>
          <w:left w:val="nil"/>
          <w:bottom w:val="nil"/>
          <w:right w:val="nil"/>
          <w:between w:val="nil"/>
        </w:pBdr>
        <w:spacing w:line="360" w:lineRule="auto"/>
        <w:ind w:firstLine="1701"/>
        <w:rPr>
          <w:color w:val="000000"/>
        </w:rPr>
      </w:pPr>
      <w:r>
        <w:rPr>
          <w:color w:val="000000"/>
        </w:rPr>
        <w:t>II - manter a titularidade do capital social e a aquisição dos serviços de eletricidade da Itaipu Binacional por órgão ou por entidade da administração pública federal, para atender ao disposto no Tratado entre a República Federativa do Brasil e a República do Paraguai para o Aproveitamento Hidroelétrico dos Recursos Hídricos do Rio Paraná, Pertencentes em Condomínio aos Dois Países, desde e Inclusive o Salto Grande de Sete Quedas ou Salto de Guairá até a Foz do Rio Iguaçu, promulgado pelo Decreto nº 72.707, de 28 de agosto de 1973;</w:t>
      </w:r>
    </w:p>
    <w:p w14:paraId="00000126" w14:textId="1775079C" w:rsidR="00F65D67" w:rsidRDefault="009811CB">
      <w:pPr>
        <w:pBdr>
          <w:top w:val="nil"/>
          <w:left w:val="nil"/>
          <w:bottom w:val="nil"/>
          <w:right w:val="nil"/>
          <w:between w:val="nil"/>
        </w:pBdr>
        <w:spacing w:line="360" w:lineRule="auto"/>
        <w:ind w:firstLine="1701"/>
        <w:rPr>
          <w:color w:val="000000"/>
        </w:rPr>
      </w:pPr>
      <w:r>
        <w:rPr>
          <w:color w:val="000000"/>
        </w:rPr>
        <w:t xml:space="preserve">III - gerir contratos de </w:t>
      </w:r>
      <w:proofErr w:type="spellStart"/>
      <w:r>
        <w:rPr>
          <w:color w:val="000000"/>
        </w:rPr>
        <w:t>ﬁnanciamento</w:t>
      </w:r>
      <w:proofErr w:type="spellEnd"/>
      <w:r>
        <w:rPr>
          <w:color w:val="000000"/>
        </w:rPr>
        <w:t xml:space="preserve"> que utilizem recursos da RGR celebrados até 17 de novembro de 2016 e administrar os bens da União sob administração da </w:t>
      </w:r>
      <w:proofErr w:type="spellStart"/>
      <w:r>
        <w:rPr>
          <w:color w:val="000000"/>
        </w:rPr>
        <w:t>Eletrobras</w:t>
      </w:r>
      <w:proofErr w:type="spellEnd"/>
      <w:r>
        <w:rPr>
          <w:color w:val="000000"/>
        </w:rPr>
        <w:t xml:space="preserve"> previstos no Decreto-Lei nº 1.383, de 26 de dezembro de 1974; </w:t>
      </w:r>
    </w:p>
    <w:p w14:paraId="00000127" w14:textId="5ACA9F2D" w:rsidR="00F65D67" w:rsidRDefault="009811CB">
      <w:pPr>
        <w:pBdr>
          <w:top w:val="nil"/>
          <w:left w:val="nil"/>
          <w:bottom w:val="nil"/>
          <w:right w:val="nil"/>
          <w:between w:val="nil"/>
        </w:pBdr>
        <w:spacing w:line="360" w:lineRule="auto"/>
        <w:ind w:firstLine="1701"/>
        <w:rPr>
          <w:color w:val="000000"/>
        </w:rPr>
      </w:pPr>
      <w:r>
        <w:rPr>
          <w:color w:val="000000"/>
        </w:rPr>
        <w:t xml:space="preserve">IV - </w:t>
      </w:r>
      <w:proofErr w:type="gramStart"/>
      <w:r>
        <w:rPr>
          <w:color w:val="000000"/>
        </w:rPr>
        <w:t>administrar</w:t>
      </w:r>
      <w:proofErr w:type="gramEnd"/>
      <w:r>
        <w:rPr>
          <w:color w:val="000000"/>
        </w:rPr>
        <w:t xml:space="preserve"> a conta corrente denominada Programa Nacional de Conservação de Energia Elétrica - </w:t>
      </w:r>
      <w:proofErr w:type="spellStart"/>
      <w:r>
        <w:rPr>
          <w:color w:val="000000"/>
        </w:rPr>
        <w:t>Procel</w:t>
      </w:r>
      <w:proofErr w:type="spellEnd"/>
      <w:r>
        <w:rPr>
          <w:color w:val="000000"/>
        </w:rPr>
        <w:t>, de que trata a Lei nº 9.991, de 2000</w:t>
      </w:r>
      <w:r w:rsidR="00D37D0D">
        <w:rPr>
          <w:color w:val="000000"/>
        </w:rPr>
        <w:t>; e</w:t>
      </w:r>
    </w:p>
    <w:p w14:paraId="00000128" w14:textId="238AEB3D" w:rsidR="00F65D67" w:rsidRDefault="009811CB">
      <w:pPr>
        <w:pBdr>
          <w:top w:val="nil"/>
          <w:left w:val="nil"/>
          <w:bottom w:val="nil"/>
          <w:right w:val="nil"/>
          <w:between w:val="nil"/>
        </w:pBdr>
        <w:spacing w:line="360" w:lineRule="auto"/>
        <w:ind w:firstLine="1701"/>
      </w:pPr>
      <w:r>
        <w:rPr>
          <w:color w:val="000000"/>
        </w:rPr>
        <w:t xml:space="preserve">V - </w:t>
      </w:r>
      <w:proofErr w:type="gramStart"/>
      <w:r>
        <w:rPr>
          <w:color w:val="000000"/>
        </w:rPr>
        <w:t>manter</w:t>
      </w:r>
      <w:proofErr w:type="gramEnd"/>
      <w:r>
        <w:rPr>
          <w:color w:val="000000"/>
        </w:rPr>
        <w:t xml:space="preserve"> direitos e obrigações relativos ao Programa de Incentivo às Fontes Alternativas de Energia Elétrica </w:t>
      </w:r>
      <w:r w:rsidR="00E3794C">
        <w:rPr>
          <w:color w:val="000000"/>
        </w:rPr>
        <w:t>–</w:t>
      </w:r>
      <w:r>
        <w:rPr>
          <w:color w:val="000000"/>
        </w:rPr>
        <w:t xml:space="preserve"> </w:t>
      </w:r>
      <w:proofErr w:type="spellStart"/>
      <w:r>
        <w:rPr>
          <w:color w:val="000000"/>
        </w:rPr>
        <w:t>Proinfa</w:t>
      </w:r>
      <w:proofErr w:type="spellEnd"/>
      <w:r w:rsidR="00E3794C">
        <w:rPr>
          <w:color w:val="000000"/>
        </w:rPr>
        <w:t xml:space="preserve"> e sua prorrogação</w:t>
      </w:r>
      <w:r>
        <w:rPr>
          <w:color w:val="000000"/>
        </w:rPr>
        <w:t>.</w:t>
      </w:r>
    </w:p>
    <w:p w14:paraId="00000129" w14:textId="454FF709" w:rsidR="00F65D67" w:rsidRDefault="009811CB">
      <w:pPr>
        <w:pBdr>
          <w:top w:val="nil"/>
          <w:left w:val="nil"/>
          <w:bottom w:val="nil"/>
          <w:right w:val="nil"/>
          <w:between w:val="nil"/>
        </w:pBdr>
        <w:spacing w:line="360" w:lineRule="auto"/>
        <w:ind w:firstLine="1701"/>
        <w:rPr>
          <w:color w:val="000000"/>
        </w:rPr>
      </w:pPr>
      <w:r>
        <w:rPr>
          <w:color w:val="000000"/>
        </w:rPr>
        <w:t xml:space="preserve">§ 2º A Eletronuclear fica autorizada a incluir nas suas </w:t>
      </w:r>
      <w:proofErr w:type="spellStart"/>
      <w:r>
        <w:rPr>
          <w:color w:val="000000"/>
        </w:rPr>
        <w:t>ﬁnalidades</w:t>
      </w:r>
      <w:proofErr w:type="spellEnd"/>
      <w:r>
        <w:rPr>
          <w:color w:val="000000"/>
        </w:rPr>
        <w:t xml:space="preserve"> aquelas estabelecidas no § 1º, na hipótese de a União não criar a empresa pública ou a sociedade de economia mista de que trata o </w:t>
      </w:r>
      <w:r w:rsidR="00C03033" w:rsidRPr="00C03033">
        <w:rPr>
          <w:i/>
          <w:color w:val="000000"/>
        </w:rPr>
        <w:t>caput</w:t>
      </w:r>
      <w:r>
        <w:t>.</w:t>
      </w:r>
    </w:p>
    <w:p w14:paraId="00000131" w14:textId="4ACCA460" w:rsidR="00F65D67" w:rsidRDefault="009811CB">
      <w:pPr>
        <w:spacing w:line="360" w:lineRule="auto"/>
        <w:ind w:firstLine="1701"/>
      </w:pPr>
      <w:r>
        <w:t xml:space="preserve">§ </w:t>
      </w:r>
      <w:r w:rsidR="00FB5C6A">
        <w:t>3</w:t>
      </w:r>
      <w:r>
        <w:t xml:space="preserve">º A sociedade de economia mista ou empresa pública de que trata o </w:t>
      </w:r>
      <w:r w:rsidR="00C03033" w:rsidRPr="00C03033">
        <w:rPr>
          <w:i/>
        </w:rPr>
        <w:t>caput</w:t>
      </w:r>
      <w:r>
        <w:t xml:space="preserve"> fica autorizada a se associar ao Centro de Pesquisas de Energia Elétrica – </w:t>
      </w:r>
      <w:proofErr w:type="spellStart"/>
      <w:r>
        <w:t>Cepel</w:t>
      </w:r>
      <w:proofErr w:type="spellEnd"/>
      <w:r>
        <w:t>.</w:t>
      </w:r>
    </w:p>
    <w:p w14:paraId="00000132"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Art. 10. Atendidas as condições estabelecidas no art. 3º, </w:t>
      </w:r>
      <w:proofErr w:type="spellStart"/>
      <w:r>
        <w:rPr>
          <w:color w:val="000000"/>
        </w:rPr>
        <w:t>ﬁca</w:t>
      </w:r>
      <w:proofErr w:type="spellEnd"/>
      <w:r>
        <w:rPr>
          <w:color w:val="000000"/>
        </w:rPr>
        <w:t xml:space="preserve"> vedado à União subscrever novas ações da </w:t>
      </w:r>
      <w:proofErr w:type="spellStart"/>
      <w:r>
        <w:rPr>
          <w:color w:val="000000"/>
        </w:rPr>
        <w:t>Eletrobras</w:t>
      </w:r>
      <w:proofErr w:type="spellEnd"/>
      <w:r>
        <w:rPr>
          <w:color w:val="000000"/>
        </w:rPr>
        <w:t xml:space="preserve"> na sua desestatização, direta ou indiretamente, por meio de empresa por ela controlada.</w:t>
      </w:r>
    </w:p>
    <w:p w14:paraId="00000133" w14:textId="2B9BC3CF" w:rsidR="00F65D67" w:rsidRDefault="009811CB">
      <w:pPr>
        <w:pBdr>
          <w:top w:val="nil"/>
          <w:left w:val="nil"/>
          <w:bottom w:val="nil"/>
          <w:right w:val="nil"/>
          <w:between w:val="nil"/>
        </w:pBdr>
        <w:spacing w:line="360" w:lineRule="auto"/>
        <w:ind w:firstLine="1701"/>
        <w:rPr>
          <w:color w:val="000000"/>
        </w:rPr>
      </w:pPr>
      <w:r>
        <w:rPr>
          <w:color w:val="000000"/>
        </w:rPr>
        <w:lastRenderedPageBreak/>
        <w:t xml:space="preserve">Art. 11. Para </w:t>
      </w:r>
      <w:proofErr w:type="spellStart"/>
      <w:r>
        <w:rPr>
          <w:color w:val="000000"/>
        </w:rPr>
        <w:t>ﬁns</w:t>
      </w:r>
      <w:proofErr w:type="spellEnd"/>
      <w:r>
        <w:rPr>
          <w:color w:val="000000"/>
        </w:rPr>
        <w:t xml:space="preserve"> do disposto no inciso III do § 1º do art. 9º, a sociedade de economia mista ou a empresa pública de que trata o </w:t>
      </w:r>
      <w:r w:rsidR="00C03033" w:rsidRPr="00C03033">
        <w:rPr>
          <w:i/>
          <w:color w:val="000000"/>
        </w:rPr>
        <w:t>caput</w:t>
      </w:r>
      <w:r>
        <w:rPr>
          <w:color w:val="000000"/>
        </w:rPr>
        <w:t xml:space="preserve"> do art. 9º reembolsará à RGR, no prazo de cinco dias, contado da data de pagamento estabelecida em cada contrato de financiamento, os recursos referentes à:</w:t>
      </w:r>
    </w:p>
    <w:p w14:paraId="00000134"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amortização</w:t>
      </w:r>
      <w:proofErr w:type="gramEnd"/>
      <w:r>
        <w:rPr>
          <w:color w:val="000000"/>
        </w:rPr>
        <w:t>;</w:t>
      </w:r>
    </w:p>
    <w:p w14:paraId="00000135"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II - </w:t>
      </w:r>
      <w:proofErr w:type="gramStart"/>
      <w:r>
        <w:rPr>
          <w:color w:val="000000"/>
        </w:rPr>
        <w:t>taxa</w:t>
      </w:r>
      <w:proofErr w:type="gramEnd"/>
      <w:r>
        <w:rPr>
          <w:color w:val="000000"/>
        </w:rPr>
        <w:t xml:space="preserve"> de juros contratual; e</w:t>
      </w:r>
    </w:p>
    <w:p w14:paraId="00000136" w14:textId="77777777" w:rsidR="00F65D67" w:rsidRDefault="009811CB">
      <w:pPr>
        <w:pBdr>
          <w:top w:val="nil"/>
          <w:left w:val="nil"/>
          <w:bottom w:val="nil"/>
          <w:right w:val="nil"/>
          <w:between w:val="nil"/>
        </w:pBdr>
        <w:spacing w:line="360" w:lineRule="auto"/>
        <w:ind w:firstLine="1701"/>
        <w:rPr>
          <w:color w:val="000000"/>
        </w:rPr>
      </w:pPr>
      <w:r>
        <w:rPr>
          <w:color w:val="000000"/>
        </w:rPr>
        <w:t>III - taxa de reserva de crédito.</w:t>
      </w:r>
    </w:p>
    <w:p w14:paraId="00000137" w14:textId="32E05766" w:rsidR="00F65D67" w:rsidRDefault="009811CB">
      <w:pPr>
        <w:pBdr>
          <w:top w:val="nil"/>
          <w:left w:val="nil"/>
          <w:bottom w:val="nil"/>
          <w:right w:val="nil"/>
          <w:between w:val="nil"/>
        </w:pBdr>
        <w:spacing w:line="360" w:lineRule="auto"/>
        <w:ind w:firstLine="1701"/>
        <w:rPr>
          <w:color w:val="000000"/>
        </w:rPr>
      </w:pPr>
      <w:r>
        <w:rPr>
          <w:color w:val="000000"/>
        </w:rPr>
        <w:t xml:space="preserve">§ 1º Durante a vigência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t>,</w:t>
      </w:r>
      <w:r>
        <w:rPr>
          <w:color w:val="000000"/>
        </w:rPr>
        <w:t xml:space="preserve"> a sociedade de economia mista ou a empresa pública responsável por sua gestão fará jus à taxa de administração contratual.</w:t>
      </w:r>
    </w:p>
    <w:p w14:paraId="00000138" w14:textId="18BC7AF1" w:rsidR="00F65D67" w:rsidRDefault="009811CB">
      <w:pPr>
        <w:pBdr>
          <w:top w:val="nil"/>
          <w:left w:val="nil"/>
          <w:bottom w:val="nil"/>
          <w:right w:val="nil"/>
          <w:between w:val="nil"/>
        </w:pBdr>
        <w:spacing w:line="360" w:lineRule="auto"/>
        <w:ind w:firstLine="1701"/>
        <w:rPr>
          <w:color w:val="000000"/>
        </w:rPr>
      </w:pPr>
      <w:r>
        <w:rPr>
          <w:color w:val="000000"/>
        </w:rPr>
        <w:t xml:space="preserve">§ 2º Na hipótese de eventual inadimplemento contratual por parte do agente devedor, o reembolso à RGR deverá ocorrer após o pagamento efetivo pelo agente devedor à sociedade de economia mista ou à empresa pública gestora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rPr>
          <w:color w:val="000000"/>
        </w:rPr>
        <w:t xml:space="preserve"> e o valor será acrescido dos juros e da multa, recolhidos conforme previsão contratual, devidos até a data do pagamento.</w:t>
      </w:r>
    </w:p>
    <w:p w14:paraId="00000139" w14:textId="5361CF44" w:rsidR="00F65D67" w:rsidRDefault="009811CB">
      <w:pPr>
        <w:pBdr>
          <w:top w:val="nil"/>
          <w:left w:val="nil"/>
          <w:bottom w:val="nil"/>
          <w:right w:val="nil"/>
          <w:between w:val="nil"/>
        </w:pBdr>
        <w:spacing w:line="360" w:lineRule="auto"/>
        <w:ind w:firstLine="1701"/>
        <w:rPr>
          <w:color w:val="000000"/>
        </w:rPr>
      </w:pPr>
      <w:r>
        <w:rPr>
          <w:color w:val="000000"/>
        </w:rPr>
        <w:t xml:space="preserve">§ 3º Na hipótese de não ser efetuado o reembolso das parcelas no prazo estabelecido, a sociedade de economia mista ou a empresa pública gestora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rPr>
          <w:color w:val="000000"/>
        </w:rPr>
        <w:t xml:space="preserve"> restituirá à RGR os valores devidos, acrescidos dos juros e da multa previstos em contrato, observado o disposto no § 2º.</w:t>
      </w:r>
    </w:p>
    <w:p w14:paraId="0000013A" w14:textId="7CDFCC10" w:rsidR="00F65D67" w:rsidRDefault="009811CB">
      <w:pPr>
        <w:pBdr>
          <w:top w:val="nil"/>
          <w:left w:val="nil"/>
          <w:bottom w:val="nil"/>
          <w:right w:val="nil"/>
          <w:between w:val="nil"/>
        </w:pBdr>
        <w:spacing w:line="360" w:lineRule="auto"/>
        <w:ind w:firstLine="1701"/>
        <w:rPr>
          <w:color w:val="000000"/>
        </w:rPr>
      </w:pPr>
      <w:r>
        <w:rPr>
          <w:color w:val="000000"/>
        </w:rPr>
        <w:t xml:space="preserve">§ 4º Eventuais responsabilidades e obrigações relativas à gestão da RGR originárias de fatos anteriores à data de entrada em vigor desta </w:t>
      </w:r>
      <w:r>
        <w:t>Lei</w:t>
      </w:r>
      <w:r>
        <w:rPr>
          <w:color w:val="000000"/>
        </w:rPr>
        <w:t xml:space="preserve"> não serão assumidas pela sociedade de economia mista ou pela empresa pública gestora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t>.</w:t>
      </w:r>
    </w:p>
    <w:p w14:paraId="0000013B" w14:textId="2EB88C42" w:rsidR="00F65D67" w:rsidRDefault="009811CB">
      <w:pPr>
        <w:pBdr>
          <w:top w:val="nil"/>
          <w:left w:val="nil"/>
          <w:bottom w:val="nil"/>
          <w:right w:val="nil"/>
          <w:between w:val="nil"/>
        </w:pBdr>
        <w:spacing w:line="360" w:lineRule="auto"/>
        <w:ind w:firstLine="1701"/>
        <w:rPr>
          <w:color w:val="000000"/>
        </w:rPr>
      </w:pPr>
      <w:r>
        <w:rPr>
          <w:color w:val="000000"/>
        </w:rPr>
        <w:t xml:space="preserve">§ 5º A sociedade de economia mista ou a empresa pública gestora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rPr>
          <w:color w:val="000000"/>
        </w:rPr>
        <w:t xml:space="preserve"> não será responsável pela recomposição de dívida ou pelos eventuais valores de que trata o art. 21-A da Lei nº 12.783, de 2013.</w:t>
      </w:r>
    </w:p>
    <w:p w14:paraId="0000013C" w14:textId="3282B256" w:rsidR="00F65D67" w:rsidRDefault="009811CB">
      <w:pPr>
        <w:pBdr>
          <w:top w:val="nil"/>
          <w:left w:val="nil"/>
          <w:bottom w:val="nil"/>
          <w:right w:val="nil"/>
          <w:between w:val="nil"/>
        </w:pBdr>
        <w:spacing w:line="360" w:lineRule="auto"/>
        <w:ind w:firstLine="1701"/>
        <w:rPr>
          <w:color w:val="000000"/>
        </w:rPr>
      </w:pPr>
      <w:r>
        <w:rPr>
          <w:color w:val="000000"/>
        </w:rPr>
        <w:t xml:space="preserve">§ 6º A sociedade de economia mista ou a empresa pública gestora dos contratos de </w:t>
      </w:r>
      <w:proofErr w:type="spellStart"/>
      <w:r>
        <w:rPr>
          <w:color w:val="000000"/>
        </w:rPr>
        <w:t>ﬁnanciamento</w:t>
      </w:r>
      <w:proofErr w:type="spellEnd"/>
      <w:r>
        <w:rPr>
          <w:color w:val="000000"/>
        </w:rPr>
        <w:t xml:space="preserve"> de que trata o </w:t>
      </w:r>
      <w:r w:rsidR="00C03033" w:rsidRPr="00C03033">
        <w:rPr>
          <w:i/>
          <w:color w:val="000000"/>
        </w:rPr>
        <w:t>caput</w:t>
      </w:r>
      <w:r>
        <w:rPr>
          <w:color w:val="000000"/>
        </w:rPr>
        <w:t xml:space="preserve"> não será </w:t>
      </w:r>
      <w:r>
        <w:rPr>
          <w:color w:val="000000"/>
        </w:rPr>
        <w:lastRenderedPageBreak/>
        <w:t>responsável, em qualquer hipótese, pelo risco de crédito relativo aos empréstimos que usem recursos da RGR.</w:t>
      </w:r>
    </w:p>
    <w:p w14:paraId="0000013D" w14:textId="77777777" w:rsidR="00F65D67" w:rsidRDefault="00F65D67">
      <w:pPr>
        <w:pBdr>
          <w:top w:val="nil"/>
          <w:left w:val="nil"/>
          <w:bottom w:val="nil"/>
          <w:right w:val="nil"/>
          <w:between w:val="nil"/>
        </w:pBdr>
        <w:spacing w:line="360" w:lineRule="auto"/>
        <w:jc w:val="center"/>
        <w:rPr>
          <w:color w:val="000000"/>
        </w:rPr>
      </w:pPr>
    </w:p>
    <w:p w14:paraId="0000013E" w14:textId="77777777" w:rsidR="00F65D67" w:rsidRDefault="009811CB">
      <w:pPr>
        <w:pBdr>
          <w:top w:val="nil"/>
          <w:left w:val="nil"/>
          <w:bottom w:val="nil"/>
          <w:right w:val="nil"/>
          <w:between w:val="nil"/>
        </w:pBdr>
        <w:spacing w:line="360" w:lineRule="auto"/>
        <w:jc w:val="center"/>
        <w:rPr>
          <w:color w:val="000000"/>
        </w:rPr>
      </w:pPr>
      <w:r>
        <w:rPr>
          <w:color w:val="000000"/>
        </w:rPr>
        <w:t>CAPÍTULO III</w:t>
      </w:r>
    </w:p>
    <w:p w14:paraId="0000013F" w14:textId="77777777" w:rsidR="00F65D67" w:rsidRDefault="009811CB">
      <w:pPr>
        <w:pBdr>
          <w:top w:val="nil"/>
          <w:left w:val="nil"/>
          <w:bottom w:val="nil"/>
          <w:right w:val="nil"/>
          <w:between w:val="nil"/>
        </w:pBdr>
        <w:spacing w:line="360" w:lineRule="auto"/>
        <w:jc w:val="center"/>
        <w:rPr>
          <w:color w:val="000000"/>
        </w:rPr>
      </w:pPr>
      <w:r>
        <w:rPr>
          <w:color w:val="000000"/>
        </w:rPr>
        <w:t>DISPOSIÇÕES FINAIS</w:t>
      </w:r>
    </w:p>
    <w:p w14:paraId="00000140" w14:textId="35DC0C34" w:rsidR="00F65D67" w:rsidRDefault="009811CB">
      <w:pPr>
        <w:pBdr>
          <w:top w:val="nil"/>
          <w:left w:val="nil"/>
          <w:bottom w:val="nil"/>
          <w:right w:val="nil"/>
          <w:between w:val="nil"/>
        </w:pBdr>
        <w:spacing w:line="360" w:lineRule="auto"/>
        <w:ind w:firstLine="1701"/>
        <w:rPr>
          <w:color w:val="000000"/>
        </w:rPr>
      </w:pPr>
      <w:r>
        <w:rPr>
          <w:color w:val="000000"/>
        </w:rPr>
        <w:t xml:space="preserve">Art. 12. Ficam mantidas as garantias concedidas pela União à </w:t>
      </w:r>
      <w:proofErr w:type="spellStart"/>
      <w:r>
        <w:rPr>
          <w:color w:val="000000"/>
        </w:rPr>
        <w:t>Eletrobras</w:t>
      </w:r>
      <w:proofErr w:type="spellEnd"/>
      <w:r>
        <w:rPr>
          <w:color w:val="000000"/>
        </w:rPr>
        <w:t xml:space="preserve"> e às suas subsidiárias e à sociedade de economia mista ou à empresa pública de que trata o </w:t>
      </w:r>
      <w:r w:rsidR="00C03033" w:rsidRPr="00C03033">
        <w:rPr>
          <w:i/>
          <w:color w:val="000000"/>
        </w:rPr>
        <w:t>caput</w:t>
      </w:r>
      <w:r>
        <w:rPr>
          <w:color w:val="000000"/>
        </w:rPr>
        <w:t xml:space="preserve"> do art. 9º em contratos </w:t>
      </w:r>
      <w:proofErr w:type="spellStart"/>
      <w:r>
        <w:rPr>
          <w:color w:val="000000"/>
        </w:rPr>
        <w:t>ﬁrmados</w:t>
      </w:r>
      <w:proofErr w:type="spellEnd"/>
      <w:r>
        <w:rPr>
          <w:color w:val="000000"/>
        </w:rPr>
        <w:t xml:space="preserve"> anteriormente à desestatização de que trata esta </w:t>
      </w:r>
      <w:r>
        <w:t>Lei</w:t>
      </w:r>
      <w:r>
        <w:rPr>
          <w:color w:val="000000"/>
        </w:rPr>
        <w:t>.</w:t>
      </w:r>
    </w:p>
    <w:p w14:paraId="00000141" w14:textId="77777777" w:rsidR="00F65D67" w:rsidRDefault="009811CB">
      <w:pPr>
        <w:pBdr>
          <w:top w:val="nil"/>
          <w:left w:val="nil"/>
          <w:bottom w:val="nil"/>
          <w:right w:val="nil"/>
          <w:between w:val="nil"/>
        </w:pBdr>
        <w:spacing w:line="360" w:lineRule="auto"/>
        <w:ind w:firstLine="1701"/>
        <w:rPr>
          <w:color w:val="000000"/>
        </w:rPr>
      </w:pPr>
      <w:r>
        <w:rPr>
          <w:color w:val="000000"/>
        </w:rPr>
        <w:t>Art. 13. A Lei nº 5.899, de 5 de julho de 1973</w:t>
      </w:r>
      <w:r>
        <w:t>,</w:t>
      </w:r>
      <w:r>
        <w:rPr>
          <w:color w:val="000000"/>
        </w:rPr>
        <w:t xml:space="preserve"> passa a vigorar com as seguintes alterações:</w:t>
      </w:r>
    </w:p>
    <w:p w14:paraId="00000142" w14:textId="73A21B7A" w:rsidR="00F65D67" w:rsidRDefault="009811CB">
      <w:pPr>
        <w:pBdr>
          <w:top w:val="nil"/>
          <w:left w:val="nil"/>
          <w:bottom w:val="nil"/>
          <w:right w:val="nil"/>
          <w:between w:val="nil"/>
        </w:pBdr>
        <w:spacing w:line="360" w:lineRule="auto"/>
        <w:ind w:firstLine="1701"/>
        <w:rPr>
          <w:color w:val="000000"/>
        </w:rPr>
      </w:pPr>
      <w:r>
        <w:rPr>
          <w:color w:val="000000"/>
        </w:rPr>
        <w:t>“Art. 4º Fica a União autorizada a designar órgão ou entidade da administração pública federal para a aquisição da totalidade dos serviços de eletricidade da Itaipu</w:t>
      </w:r>
      <w:r w:rsidR="00EF4BD9">
        <w:rPr>
          <w:color w:val="000000"/>
        </w:rPr>
        <w:t>,</w:t>
      </w:r>
      <w:r>
        <w:rPr>
          <w:color w:val="000000"/>
        </w:rPr>
        <w:t xml:space="preserve"> do </w:t>
      </w:r>
      <w:proofErr w:type="spellStart"/>
      <w:r>
        <w:rPr>
          <w:color w:val="000000"/>
        </w:rPr>
        <w:t>Proinfa</w:t>
      </w:r>
      <w:proofErr w:type="spellEnd"/>
      <w:r w:rsidR="00EF4BD9">
        <w:rPr>
          <w:color w:val="000000"/>
        </w:rPr>
        <w:t xml:space="preserve"> e sua</w:t>
      </w:r>
      <w:r w:rsidR="00CF13FA">
        <w:rPr>
          <w:color w:val="000000"/>
        </w:rPr>
        <w:t xml:space="preserve"> prorrogação</w:t>
      </w:r>
      <w:r>
        <w:rPr>
          <w:color w:val="000000"/>
        </w:rPr>
        <w:t>.</w:t>
      </w:r>
    </w:p>
    <w:p w14:paraId="00000143" w14:textId="33712551" w:rsidR="00F65D67" w:rsidRDefault="009811CB">
      <w:pPr>
        <w:pBdr>
          <w:top w:val="nil"/>
          <w:left w:val="nil"/>
          <w:bottom w:val="nil"/>
          <w:right w:val="nil"/>
          <w:between w:val="nil"/>
        </w:pBdr>
        <w:spacing w:line="360" w:lineRule="auto"/>
        <w:ind w:firstLine="1701"/>
        <w:rPr>
          <w:color w:val="000000"/>
        </w:rPr>
      </w:pPr>
      <w:r>
        <w:rPr>
          <w:color w:val="000000"/>
        </w:rPr>
        <w:t xml:space="preserve">Parágrafo único. O órgão ou a entidade da administração pública federal de que trata o </w:t>
      </w:r>
      <w:r w:rsidR="00C03033" w:rsidRPr="00C03033">
        <w:rPr>
          <w:i/>
          <w:color w:val="000000"/>
        </w:rPr>
        <w:t>caput</w:t>
      </w:r>
      <w:r>
        <w:rPr>
          <w:color w:val="000000"/>
        </w:rPr>
        <w:t xml:space="preserve"> será o Agente Comercializador de Energia e </w:t>
      </w:r>
      <w:proofErr w:type="spellStart"/>
      <w:r>
        <w:rPr>
          <w:color w:val="000000"/>
        </w:rPr>
        <w:t>ﬁcará</w:t>
      </w:r>
      <w:proofErr w:type="spellEnd"/>
      <w:r>
        <w:rPr>
          <w:color w:val="000000"/>
        </w:rPr>
        <w:t xml:space="preserve"> encarregado de realizar a comercialização da totalidade dos serviços de eletricidade, nos termos da regulação da Agência Nacional de Energia Elétrica - </w:t>
      </w:r>
      <w:proofErr w:type="gramStart"/>
      <w:r>
        <w:rPr>
          <w:color w:val="000000"/>
        </w:rPr>
        <w:t>Aneel.”</w:t>
      </w:r>
      <w:proofErr w:type="gramEnd"/>
      <w:r>
        <w:rPr>
          <w:color w:val="000000"/>
        </w:rPr>
        <w:t xml:space="preserve"> (NR)</w:t>
      </w:r>
    </w:p>
    <w:p w14:paraId="00000144" w14:textId="58FA1674" w:rsidR="00F65D67" w:rsidRDefault="009811CB">
      <w:pPr>
        <w:pBdr>
          <w:top w:val="nil"/>
          <w:left w:val="nil"/>
          <w:bottom w:val="nil"/>
          <w:right w:val="nil"/>
          <w:between w:val="nil"/>
        </w:pBdr>
        <w:spacing w:line="360" w:lineRule="auto"/>
        <w:ind w:firstLine="1701"/>
        <w:rPr>
          <w:color w:val="000000"/>
        </w:rPr>
      </w:pPr>
      <w:r>
        <w:rPr>
          <w:color w:val="000000"/>
        </w:rPr>
        <w:t xml:space="preserve">Art. 14. A Lei nº 9.991, </w:t>
      </w:r>
      <w:r w:rsidR="0076198B">
        <w:rPr>
          <w:color w:val="000000"/>
        </w:rPr>
        <w:t xml:space="preserve">de 24 de julho </w:t>
      </w:r>
      <w:r>
        <w:rPr>
          <w:color w:val="000000"/>
        </w:rPr>
        <w:t>de 2000</w:t>
      </w:r>
      <w:r>
        <w:t>,</w:t>
      </w:r>
      <w:r>
        <w:rPr>
          <w:color w:val="000000"/>
        </w:rPr>
        <w:t xml:space="preserve"> passa a vigorar com as seguintes alterações:</w:t>
      </w:r>
    </w:p>
    <w:p w14:paraId="00000145" w14:textId="77777777" w:rsidR="00F65D67" w:rsidRDefault="009811CB">
      <w:pPr>
        <w:pBdr>
          <w:top w:val="nil"/>
          <w:left w:val="nil"/>
          <w:bottom w:val="nil"/>
          <w:right w:val="nil"/>
          <w:between w:val="nil"/>
        </w:pBdr>
        <w:spacing w:line="360" w:lineRule="auto"/>
        <w:ind w:firstLine="1701"/>
      </w:pPr>
      <w:r>
        <w:rPr>
          <w:color w:val="000000"/>
        </w:rPr>
        <w:t>“</w:t>
      </w:r>
      <w:r>
        <w:t>A</w:t>
      </w:r>
      <w:r>
        <w:rPr>
          <w:color w:val="000000"/>
        </w:rPr>
        <w:t>rt. 4º</w:t>
      </w:r>
      <w:r>
        <w:t>........................................................................................</w:t>
      </w:r>
    </w:p>
    <w:p w14:paraId="00000146" w14:textId="77777777" w:rsidR="00F65D67" w:rsidRDefault="009811CB">
      <w:pPr>
        <w:spacing w:line="360" w:lineRule="auto"/>
        <w:ind w:firstLine="1701"/>
      </w:pPr>
      <w:r>
        <w:t>....................................................................................................</w:t>
      </w:r>
    </w:p>
    <w:p w14:paraId="00000147" w14:textId="39F6F777" w:rsidR="00F65D67" w:rsidRDefault="009811CB">
      <w:pPr>
        <w:pBdr>
          <w:top w:val="nil"/>
          <w:left w:val="nil"/>
          <w:bottom w:val="nil"/>
          <w:right w:val="nil"/>
          <w:between w:val="nil"/>
        </w:pBdr>
        <w:spacing w:line="360" w:lineRule="auto"/>
        <w:ind w:firstLine="1701"/>
        <w:rPr>
          <w:color w:val="000000"/>
        </w:rPr>
      </w:pPr>
      <w:r>
        <w:rPr>
          <w:color w:val="000000"/>
        </w:rPr>
        <w:t xml:space="preserve">§ 5º As empresas que atuam nos segmentos de geração, transmissão e distribuição de energia elétrica, no atendimento de sua obrigação regulatória de aplicação em pesquisa e desenvolvimento, poderão destinar, alternativamente a investimentos em projetos nos termos do inciso II, percentual de sua opção dos recursos de que trata o referido inciso, na forma de aporte para suporte e desenvolvimento de instituições de pesquisas e tecnologia vinculadas ao setor elétrico, assim reconhecidas pela Agência Nacional de </w:t>
      </w:r>
      <w:r>
        <w:rPr>
          <w:color w:val="000000"/>
        </w:rPr>
        <w:lastRenderedPageBreak/>
        <w:t>Energia Elétrica – ANEEL, não se aplicando nesta hipótese o disposto no inciso II do art. 5º.</w:t>
      </w:r>
      <w:r>
        <w:t>” (NR)</w:t>
      </w:r>
    </w:p>
    <w:p w14:paraId="00000148" w14:textId="77777777" w:rsidR="00F65D67" w:rsidRDefault="009811CB">
      <w:pPr>
        <w:pBdr>
          <w:top w:val="nil"/>
          <w:left w:val="nil"/>
          <w:bottom w:val="nil"/>
          <w:right w:val="nil"/>
          <w:between w:val="nil"/>
        </w:pBdr>
        <w:spacing w:line="360" w:lineRule="auto"/>
        <w:ind w:firstLine="1701"/>
        <w:rPr>
          <w:color w:val="000000"/>
        </w:rPr>
      </w:pPr>
      <w:r>
        <w:t>“</w:t>
      </w:r>
      <w:r>
        <w:rPr>
          <w:color w:val="000000"/>
        </w:rPr>
        <w:t>Art. 5º-A</w:t>
      </w:r>
      <w:r>
        <w:t>.</w:t>
      </w:r>
      <w:r>
        <w:rPr>
          <w:color w:val="000000"/>
        </w:rPr>
        <w:t>....................................................................................</w:t>
      </w:r>
    </w:p>
    <w:p w14:paraId="00000149" w14:textId="77777777" w:rsidR="00F65D67" w:rsidRDefault="009811CB">
      <w:pPr>
        <w:pBdr>
          <w:top w:val="nil"/>
          <w:left w:val="nil"/>
          <w:bottom w:val="nil"/>
          <w:right w:val="nil"/>
          <w:between w:val="nil"/>
        </w:pBdr>
        <w:spacing w:line="360" w:lineRule="auto"/>
        <w:ind w:firstLine="1701"/>
        <w:rPr>
          <w:color w:val="000000"/>
        </w:rPr>
      </w:pPr>
      <w:r>
        <w:rPr>
          <w:color w:val="000000"/>
        </w:rPr>
        <w:t>....................................................................................................</w:t>
      </w:r>
    </w:p>
    <w:p w14:paraId="0000014A" w14:textId="5871420B" w:rsidR="00F65D67" w:rsidRDefault="009811CB">
      <w:pPr>
        <w:pBdr>
          <w:top w:val="nil"/>
          <w:left w:val="nil"/>
          <w:bottom w:val="nil"/>
          <w:right w:val="nil"/>
          <w:between w:val="nil"/>
        </w:pBdr>
        <w:spacing w:line="360" w:lineRule="auto"/>
        <w:ind w:firstLine="1701"/>
        <w:rPr>
          <w:color w:val="000000"/>
        </w:rPr>
      </w:pPr>
      <w:r>
        <w:rPr>
          <w:color w:val="000000"/>
        </w:rPr>
        <w:t xml:space="preserve">§ 6º Os recursos previstos na alínea “b” do inciso I do </w:t>
      </w:r>
      <w:r w:rsidR="00C03033" w:rsidRPr="00C03033">
        <w:rPr>
          <w:i/>
          <w:color w:val="000000"/>
        </w:rPr>
        <w:t>caput</w:t>
      </w:r>
      <w:r>
        <w:rPr>
          <w:color w:val="000000"/>
        </w:rPr>
        <w:t xml:space="preserve"> do art. 5º serão depositados pelas concessionárias e permissionárias de serviços públicos de distribuição de energia elétrica na conta corrente </w:t>
      </w:r>
      <w:proofErr w:type="spellStart"/>
      <w:r>
        <w:rPr>
          <w:color w:val="000000"/>
        </w:rPr>
        <w:t>Procel</w:t>
      </w:r>
      <w:proofErr w:type="spellEnd"/>
      <w:r>
        <w:rPr>
          <w:color w:val="000000"/>
        </w:rPr>
        <w:t xml:space="preserve">, a ser administrada pela sociedade de economia mista ou pela empresa pública resultante da reestruturação de que trata o </w:t>
      </w:r>
      <w:r w:rsidR="00C03033" w:rsidRPr="00C03033">
        <w:rPr>
          <w:i/>
          <w:color w:val="000000"/>
        </w:rPr>
        <w:t>caput</w:t>
      </w:r>
      <w:r>
        <w:rPr>
          <w:color w:val="000000"/>
        </w:rPr>
        <w:t xml:space="preserve"> do art. 9º da </w:t>
      </w:r>
      <w:r>
        <w:t>Lei de Conversão da Medida Provisória</w:t>
      </w:r>
      <w:r>
        <w:rPr>
          <w:color w:val="000000"/>
        </w:rPr>
        <w:t xml:space="preserve"> nº 1.031, de 23 de fevereiro de 2021, e </w:t>
      </w:r>
      <w:proofErr w:type="spellStart"/>
      <w:r>
        <w:rPr>
          <w:color w:val="000000"/>
        </w:rPr>
        <w:t>ﬁscalizada</w:t>
      </w:r>
      <w:proofErr w:type="spellEnd"/>
      <w:r>
        <w:rPr>
          <w:color w:val="000000"/>
        </w:rPr>
        <w:t xml:space="preserve"> pela Aneel, conforme regulamentado em ato do Poder Executivo federal.” (NR)</w:t>
      </w:r>
    </w:p>
    <w:p w14:paraId="0000014B" w14:textId="6623F959" w:rsidR="00F65D67" w:rsidRDefault="009811CB">
      <w:pPr>
        <w:pBdr>
          <w:top w:val="nil"/>
          <w:left w:val="nil"/>
          <w:bottom w:val="nil"/>
          <w:right w:val="nil"/>
          <w:between w:val="nil"/>
        </w:pBdr>
        <w:spacing w:line="360" w:lineRule="auto"/>
        <w:ind w:firstLine="1701"/>
        <w:rPr>
          <w:color w:val="000000"/>
        </w:rPr>
      </w:pPr>
      <w:r>
        <w:rPr>
          <w:color w:val="000000"/>
        </w:rPr>
        <w:t>Art. 15. A Lei nº 10.438,</w:t>
      </w:r>
      <w:r w:rsidR="0076198B">
        <w:rPr>
          <w:color w:val="000000"/>
        </w:rPr>
        <w:t xml:space="preserve"> de 26 de abril</w:t>
      </w:r>
      <w:r>
        <w:rPr>
          <w:color w:val="000000"/>
        </w:rPr>
        <w:t xml:space="preserve"> de 2002</w:t>
      </w:r>
      <w:r>
        <w:t>,</w:t>
      </w:r>
      <w:r>
        <w:rPr>
          <w:color w:val="000000"/>
        </w:rPr>
        <w:t xml:space="preserve"> passa a vigorar com as seguintes alterações:</w:t>
      </w:r>
    </w:p>
    <w:p w14:paraId="0000014C" w14:textId="77777777" w:rsidR="00F65D67" w:rsidRDefault="009811CB">
      <w:pPr>
        <w:pBdr>
          <w:top w:val="nil"/>
          <w:left w:val="nil"/>
          <w:bottom w:val="nil"/>
          <w:right w:val="nil"/>
          <w:between w:val="nil"/>
        </w:pBdr>
        <w:spacing w:line="360" w:lineRule="auto"/>
        <w:ind w:firstLine="1701"/>
        <w:rPr>
          <w:color w:val="000000"/>
        </w:rPr>
      </w:pPr>
      <w:r>
        <w:rPr>
          <w:color w:val="000000"/>
        </w:rPr>
        <w:t>“Art. 13 .</w:t>
      </w:r>
      <w:r>
        <w:t>.</w:t>
      </w:r>
      <w:r>
        <w:rPr>
          <w:color w:val="000000"/>
        </w:rPr>
        <w:t>....................................................................................</w:t>
      </w:r>
    </w:p>
    <w:p w14:paraId="0000014D" w14:textId="77777777" w:rsidR="00F65D67" w:rsidRDefault="009811CB">
      <w:pPr>
        <w:pBdr>
          <w:top w:val="nil"/>
          <w:left w:val="nil"/>
          <w:bottom w:val="nil"/>
          <w:right w:val="nil"/>
          <w:between w:val="nil"/>
        </w:pBdr>
        <w:spacing w:line="360" w:lineRule="auto"/>
        <w:ind w:firstLine="1701"/>
        <w:rPr>
          <w:color w:val="000000"/>
        </w:rPr>
      </w:pPr>
      <w:r>
        <w:rPr>
          <w:color w:val="000000"/>
        </w:rPr>
        <w:t>....................................................................................................</w:t>
      </w:r>
    </w:p>
    <w:p w14:paraId="0000014E"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XV - </w:t>
      </w:r>
      <w:proofErr w:type="gramStart"/>
      <w:r>
        <w:rPr>
          <w:color w:val="000000"/>
        </w:rPr>
        <w:t>prover</w:t>
      </w:r>
      <w:proofErr w:type="gramEnd"/>
      <w:r>
        <w:rPr>
          <w:color w:val="000000"/>
        </w:rPr>
        <w:t xml:space="preserve"> recursos para fins de modicidade tarifária no Ambiente de Contratação Regulada - ACR por meio de créditos em favor das concessionárias e permissionárias de distribuição de energia elétrica.</w:t>
      </w:r>
    </w:p>
    <w:p w14:paraId="0000014F"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 1º </w:t>
      </w:r>
      <w:r>
        <w:t>.</w:t>
      </w:r>
      <w:r>
        <w:rPr>
          <w:color w:val="000000"/>
        </w:rPr>
        <w:t>..........................................................................................</w:t>
      </w:r>
    </w:p>
    <w:p w14:paraId="00000150" w14:textId="77777777" w:rsidR="00F65D67" w:rsidRDefault="009811CB">
      <w:pPr>
        <w:pBdr>
          <w:top w:val="nil"/>
          <w:left w:val="nil"/>
          <w:bottom w:val="nil"/>
          <w:right w:val="nil"/>
          <w:between w:val="nil"/>
        </w:pBdr>
        <w:spacing w:line="360" w:lineRule="auto"/>
        <w:ind w:firstLine="1701"/>
        <w:rPr>
          <w:color w:val="000000"/>
        </w:rPr>
      </w:pPr>
      <w:r>
        <w:rPr>
          <w:color w:val="000000"/>
        </w:rPr>
        <w:t>.....................................................................................................</w:t>
      </w:r>
    </w:p>
    <w:p w14:paraId="00000151"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V - </w:t>
      </w:r>
      <w:proofErr w:type="gramStart"/>
      <w:r>
        <w:rPr>
          <w:color w:val="000000"/>
        </w:rPr>
        <w:t>das</w:t>
      </w:r>
      <w:proofErr w:type="gramEnd"/>
      <w:r>
        <w:rPr>
          <w:color w:val="000000"/>
        </w:rPr>
        <w:t xml:space="preserve"> quotas anuais pagas por concessionárias de geração de energia elétrica cuja obrigação esteja prevista nos respectivos contratos de concessão de que trata a Lei de </w:t>
      </w:r>
      <w:r>
        <w:t xml:space="preserve">Conversão da </w:t>
      </w:r>
      <w:r>
        <w:rPr>
          <w:color w:val="000000"/>
        </w:rPr>
        <w:t>Medida Provisória nº 1.031, de 23 de fevereiro de 2021.</w:t>
      </w:r>
    </w:p>
    <w:p w14:paraId="00000152" w14:textId="62FD57E5" w:rsidR="00F65D67" w:rsidRDefault="009811CB">
      <w:pPr>
        <w:pBdr>
          <w:top w:val="nil"/>
          <w:left w:val="nil"/>
          <w:bottom w:val="nil"/>
          <w:right w:val="nil"/>
          <w:between w:val="nil"/>
        </w:pBdr>
        <w:spacing w:line="360" w:lineRule="auto"/>
        <w:ind w:firstLine="1701"/>
      </w:pPr>
      <w:r>
        <w:rPr>
          <w:color w:val="000000"/>
        </w:rPr>
        <w:t xml:space="preserve">VI - </w:t>
      </w:r>
      <w:proofErr w:type="gramStart"/>
      <w:r>
        <w:rPr>
          <w:color w:val="000000"/>
        </w:rPr>
        <w:t>dos</w:t>
      </w:r>
      <w:proofErr w:type="gramEnd"/>
      <w:r>
        <w:rPr>
          <w:color w:val="000000"/>
        </w:rPr>
        <w:t xml:space="preserve"> resultados financeiros da empresa pública ou sociedade de economia mista resultante da reestruturação societária prevista no inciso I do </w:t>
      </w:r>
      <w:r w:rsidR="00C03033" w:rsidRPr="00C03033">
        <w:rPr>
          <w:i/>
          <w:color w:val="000000"/>
        </w:rPr>
        <w:t>caput</w:t>
      </w:r>
      <w:r>
        <w:rPr>
          <w:color w:val="000000"/>
        </w:rPr>
        <w:t xml:space="preserve"> do art. 3º da Lei de Conversão da Medida Provisória nº 1.031, de 23 de fevereiro de 2021, ressalvadas as prioridades definidas em Lei.</w:t>
      </w:r>
    </w:p>
    <w:p w14:paraId="00000153" w14:textId="77777777" w:rsidR="00F65D67" w:rsidRDefault="009811CB">
      <w:pPr>
        <w:pBdr>
          <w:top w:val="nil"/>
          <w:left w:val="nil"/>
          <w:bottom w:val="nil"/>
          <w:right w:val="nil"/>
          <w:between w:val="nil"/>
        </w:pBdr>
        <w:spacing w:line="360" w:lineRule="auto"/>
        <w:ind w:firstLine="1701"/>
        <w:rPr>
          <w:color w:val="000000"/>
        </w:rPr>
      </w:pPr>
      <w:r>
        <w:rPr>
          <w:color w:val="000000"/>
        </w:rPr>
        <w:t>.........................................................................................” (NR)</w:t>
      </w:r>
    </w:p>
    <w:p w14:paraId="4F18C1E2" w14:textId="18BF4C95" w:rsidR="00373F11" w:rsidRPr="00E86EEB" w:rsidRDefault="00BD456B" w:rsidP="00373F11">
      <w:pPr>
        <w:pBdr>
          <w:top w:val="nil"/>
          <w:left w:val="nil"/>
          <w:bottom w:val="nil"/>
          <w:right w:val="nil"/>
          <w:between w:val="nil"/>
        </w:pBdr>
        <w:spacing w:line="360" w:lineRule="auto"/>
        <w:ind w:firstLine="1701"/>
      </w:pPr>
      <w:r w:rsidRPr="00E86EEB">
        <w:lastRenderedPageBreak/>
        <w:t xml:space="preserve">Art. 16. A </w:t>
      </w:r>
      <w:r w:rsidR="00373F11" w:rsidRPr="00E86EEB">
        <w:t>Lei nº 10.848, de 15 de março de 2004, passa a vigorar com a seguinte alteração:</w:t>
      </w:r>
    </w:p>
    <w:p w14:paraId="4C8A58D7" w14:textId="7EA8F9DB" w:rsidR="00373F11" w:rsidRPr="00E86EEB" w:rsidRDefault="00373F11" w:rsidP="00373F11">
      <w:pPr>
        <w:pBdr>
          <w:top w:val="nil"/>
          <w:left w:val="nil"/>
          <w:bottom w:val="nil"/>
          <w:right w:val="nil"/>
          <w:between w:val="nil"/>
        </w:pBdr>
        <w:spacing w:line="360" w:lineRule="auto"/>
        <w:ind w:firstLine="1701"/>
      </w:pPr>
      <w:r w:rsidRPr="00E86EEB">
        <w:t>“Art. 2º ........................................................................................</w:t>
      </w:r>
    </w:p>
    <w:p w14:paraId="727F0CCA" w14:textId="33863980" w:rsidR="00373F11" w:rsidRPr="00E86EEB" w:rsidRDefault="00373F11" w:rsidP="00373F11">
      <w:pPr>
        <w:pBdr>
          <w:top w:val="nil"/>
          <w:left w:val="nil"/>
          <w:bottom w:val="nil"/>
          <w:right w:val="nil"/>
          <w:between w:val="nil"/>
        </w:pBdr>
        <w:spacing w:line="360" w:lineRule="auto"/>
        <w:ind w:firstLine="1701"/>
      </w:pPr>
      <w:r w:rsidRPr="00E86EEB">
        <w:t>..................................................................................................</w:t>
      </w:r>
    </w:p>
    <w:p w14:paraId="0F1A95AD" w14:textId="3F58AF8D" w:rsidR="00373F11" w:rsidRPr="00E86EEB" w:rsidRDefault="00373F11" w:rsidP="00373F11">
      <w:pPr>
        <w:pBdr>
          <w:top w:val="nil"/>
          <w:left w:val="nil"/>
          <w:bottom w:val="nil"/>
          <w:right w:val="nil"/>
          <w:between w:val="nil"/>
        </w:pBdr>
        <w:spacing w:line="360" w:lineRule="auto"/>
        <w:ind w:firstLine="1701"/>
      </w:pPr>
      <w:r w:rsidRPr="00E86EEB">
        <w:t>§ 8º ..........................................................................................</w:t>
      </w:r>
    </w:p>
    <w:p w14:paraId="09ECBDBB" w14:textId="48539C13" w:rsidR="00373F11" w:rsidRPr="00E86EEB" w:rsidRDefault="00373F11" w:rsidP="00373F11">
      <w:pPr>
        <w:pBdr>
          <w:top w:val="nil"/>
          <w:left w:val="nil"/>
          <w:bottom w:val="nil"/>
          <w:right w:val="nil"/>
          <w:between w:val="nil"/>
        </w:pBdr>
        <w:spacing w:line="360" w:lineRule="auto"/>
        <w:ind w:firstLine="1701"/>
      </w:pPr>
      <w:r w:rsidRPr="00E86EEB">
        <w:t>.................................................................................................</w:t>
      </w:r>
    </w:p>
    <w:p w14:paraId="5A376508" w14:textId="4A97554D" w:rsidR="00373F11" w:rsidRPr="00E86EEB" w:rsidRDefault="00373F11" w:rsidP="00373F11">
      <w:pPr>
        <w:pBdr>
          <w:top w:val="nil"/>
          <w:left w:val="nil"/>
          <w:bottom w:val="nil"/>
          <w:right w:val="nil"/>
          <w:between w:val="nil"/>
        </w:pBdr>
        <w:spacing w:line="360" w:lineRule="auto"/>
        <w:ind w:firstLine="1701"/>
      </w:pPr>
      <w:r w:rsidRPr="00E86EEB">
        <w:t>II - ...........................................................................................</w:t>
      </w:r>
    </w:p>
    <w:p w14:paraId="74C528F5" w14:textId="6E7B15D9" w:rsidR="00FA7AF2" w:rsidRDefault="00373F11" w:rsidP="00373F11">
      <w:pPr>
        <w:pBdr>
          <w:top w:val="nil"/>
          <w:left w:val="nil"/>
          <w:bottom w:val="nil"/>
          <w:right w:val="nil"/>
          <w:between w:val="nil"/>
        </w:pBdr>
        <w:spacing w:line="360" w:lineRule="auto"/>
        <w:ind w:firstLine="1701"/>
      </w:pPr>
      <w:r w:rsidRPr="00E86EEB">
        <w:t>a) geração proveniente de empreendimentos concessionários, permissionários, autorizados e aqueles de que trata o art. 8º da Lei nº 9.074, de 7 de julho de 1995, conectados no sistema elétrico da distribuidora compradora, observados, nos termos definidos em regulamento, as condições técnicas, as formas de contratação e os limites de repasse às tarifas.</w:t>
      </w:r>
    </w:p>
    <w:p w14:paraId="1A2BC34B" w14:textId="4E08189E" w:rsidR="00373F11" w:rsidRPr="00E86EEB" w:rsidRDefault="00FA7AF2" w:rsidP="00373F11">
      <w:pPr>
        <w:pBdr>
          <w:top w:val="nil"/>
          <w:left w:val="nil"/>
          <w:bottom w:val="nil"/>
          <w:right w:val="nil"/>
          <w:between w:val="nil"/>
        </w:pBdr>
        <w:spacing w:line="360" w:lineRule="auto"/>
        <w:ind w:firstLine="1701"/>
      </w:pPr>
      <w:r>
        <w:t>...........................................................................................</w:t>
      </w:r>
      <w:r w:rsidR="00373F11" w:rsidRPr="00E86EEB">
        <w:t>”</w:t>
      </w:r>
      <w:r w:rsidR="00FE7A45" w:rsidRPr="00E86EEB">
        <w:t xml:space="preserve"> (NR)</w:t>
      </w:r>
    </w:p>
    <w:p w14:paraId="5A1E26BF" w14:textId="372E2C96" w:rsidR="00373F11" w:rsidRPr="00E86EEB" w:rsidRDefault="00373F11" w:rsidP="00373F11">
      <w:pPr>
        <w:pBdr>
          <w:top w:val="nil"/>
          <w:left w:val="nil"/>
          <w:bottom w:val="nil"/>
          <w:right w:val="nil"/>
          <w:between w:val="nil"/>
        </w:pBdr>
        <w:spacing w:line="360" w:lineRule="auto"/>
        <w:ind w:firstLine="1701"/>
      </w:pPr>
      <w:r w:rsidRPr="00E86EEB">
        <w:t>“Art. 2º-B. Na contratação da geração prevista na alínea “a” do inciso II do § 8º do art. 2º, para fins de repasse de custo devem ser observados os Valores Anuais de Referência Específicos – VRES definidos pelo Ministério de Minas e Energia e a regulação da A</w:t>
      </w:r>
      <w:r w:rsidR="00E86EEB" w:rsidRPr="00E86EEB">
        <w:t>neel</w:t>
      </w:r>
      <w:r w:rsidRPr="00E86EEB">
        <w:t>.</w:t>
      </w:r>
    </w:p>
    <w:p w14:paraId="51C15756" w14:textId="77777777" w:rsidR="00373F11" w:rsidRPr="00E86EEB" w:rsidRDefault="00373F11" w:rsidP="00373F11">
      <w:pPr>
        <w:pBdr>
          <w:top w:val="nil"/>
          <w:left w:val="nil"/>
          <w:bottom w:val="nil"/>
          <w:right w:val="nil"/>
          <w:between w:val="nil"/>
        </w:pBdr>
        <w:spacing w:line="360" w:lineRule="auto"/>
        <w:ind w:firstLine="1701"/>
      </w:pPr>
      <w:r w:rsidRPr="00E86EEB">
        <w:t>§ 1º O VRES será calculado pela Empresa de Pesquisa Energética – EPE, considerando as condições técnicas, os preços de mercado e as características de cada fonte de geração, e será aprovado pelo Ministério de Minas e Energia.</w:t>
      </w:r>
    </w:p>
    <w:p w14:paraId="014051F1" w14:textId="77777777" w:rsidR="00373F11" w:rsidRPr="00E86EEB" w:rsidRDefault="00373F11" w:rsidP="00373F11">
      <w:pPr>
        <w:pBdr>
          <w:top w:val="nil"/>
          <w:left w:val="nil"/>
          <w:bottom w:val="nil"/>
          <w:right w:val="nil"/>
          <w:between w:val="nil"/>
        </w:pBdr>
        <w:spacing w:line="360" w:lineRule="auto"/>
        <w:ind w:firstLine="1701"/>
      </w:pPr>
      <w:r w:rsidRPr="00E86EEB">
        <w:t>§ 2º O VRES será definido para cada fonte de geração, entre as quais as seguintes:</w:t>
      </w:r>
    </w:p>
    <w:p w14:paraId="1B9439E8" w14:textId="77777777" w:rsidR="00373F11" w:rsidRPr="00E86EEB" w:rsidRDefault="00373F11" w:rsidP="00373F11">
      <w:pPr>
        <w:pBdr>
          <w:top w:val="nil"/>
          <w:left w:val="nil"/>
          <w:bottom w:val="nil"/>
          <w:right w:val="nil"/>
          <w:between w:val="nil"/>
        </w:pBdr>
        <w:spacing w:line="360" w:lineRule="auto"/>
        <w:ind w:firstLine="1701"/>
      </w:pPr>
      <w:r w:rsidRPr="00E86EEB">
        <w:t xml:space="preserve">I - </w:t>
      </w:r>
      <w:proofErr w:type="gramStart"/>
      <w:r w:rsidRPr="00E86EEB">
        <w:t>biogás</w:t>
      </w:r>
      <w:proofErr w:type="gramEnd"/>
      <w:r w:rsidRPr="00E86EEB">
        <w:t>;</w:t>
      </w:r>
    </w:p>
    <w:p w14:paraId="207E4B55" w14:textId="77777777" w:rsidR="00373F11" w:rsidRPr="00E86EEB" w:rsidRDefault="00373F11" w:rsidP="00373F11">
      <w:pPr>
        <w:pBdr>
          <w:top w:val="nil"/>
          <w:left w:val="nil"/>
          <w:bottom w:val="nil"/>
          <w:right w:val="nil"/>
          <w:between w:val="nil"/>
        </w:pBdr>
        <w:spacing w:line="360" w:lineRule="auto"/>
        <w:ind w:firstLine="1701"/>
      </w:pPr>
      <w:r w:rsidRPr="00E86EEB">
        <w:t xml:space="preserve">II - </w:t>
      </w:r>
      <w:proofErr w:type="gramStart"/>
      <w:r w:rsidRPr="00E86EEB">
        <w:t>biomassa</w:t>
      </w:r>
      <w:proofErr w:type="gramEnd"/>
      <w:r w:rsidRPr="00E86EEB">
        <w:t xml:space="preserve"> dedicada;</w:t>
      </w:r>
    </w:p>
    <w:p w14:paraId="281CB6E3" w14:textId="77777777" w:rsidR="00373F11" w:rsidRPr="00E86EEB" w:rsidRDefault="00373F11" w:rsidP="00373F11">
      <w:pPr>
        <w:pBdr>
          <w:top w:val="nil"/>
          <w:left w:val="nil"/>
          <w:bottom w:val="nil"/>
          <w:right w:val="nil"/>
          <w:between w:val="nil"/>
        </w:pBdr>
        <w:spacing w:line="360" w:lineRule="auto"/>
        <w:ind w:firstLine="1701"/>
      </w:pPr>
      <w:r w:rsidRPr="00E86EEB">
        <w:t>III - biomassa residual;</w:t>
      </w:r>
    </w:p>
    <w:p w14:paraId="70A0EABB" w14:textId="77777777" w:rsidR="00373F11" w:rsidRPr="00E86EEB" w:rsidRDefault="00373F11" w:rsidP="00373F11">
      <w:pPr>
        <w:pBdr>
          <w:top w:val="nil"/>
          <w:left w:val="nil"/>
          <w:bottom w:val="nil"/>
          <w:right w:val="nil"/>
          <w:between w:val="nil"/>
        </w:pBdr>
        <w:spacing w:line="360" w:lineRule="auto"/>
        <w:ind w:firstLine="1701"/>
      </w:pPr>
      <w:r w:rsidRPr="00E86EEB">
        <w:t xml:space="preserve">IV - </w:t>
      </w:r>
      <w:proofErr w:type="gramStart"/>
      <w:r w:rsidRPr="00E86EEB">
        <w:t>cogeração</w:t>
      </w:r>
      <w:proofErr w:type="gramEnd"/>
      <w:r w:rsidRPr="00E86EEB">
        <w:t xml:space="preserve"> a gás natural;</w:t>
      </w:r>
    </w:p>
    <w:p w14:paraId="6859FC55" w14:textId="77777777" w:rsidR="00373F11" w:rsidRPr="00E86EEB" w:rsidRDefault="00373F11" w:rsidP="00373F11">
      <w:pPr>
        <w:pBdr>
          <w:top w:val="nil"/>
          <w:left w:val="nil"/>
          <w:bottom w:val="nil"/>
          <w:right w:val="nil"/>
          <w:between w:val="nil"/>
        </w:pBdr>
        <w:spacing w:line="360" w:lineRule="auto"/>
        <w:ind w:firstLine="1701"/>
      </w:pPr>
      <w:r w:rsidRPr="00E86EEB">
        <w:t xml:space="preserve">V - </w:t>
      </w:r>
      <w:proofErr w:type="gramStart"/>
      <w:r w:rsidRPr="00E86EEB">
        <w:t>eólica</w:t>
      </w:r>
      <w:proofErr w:type="gramEnd"/>
      <w:r w:rsidRPr="00E86EEB">
        <w:t>;</w:t>
      </w:r>
    </w:p>
    <w:p w14:paraId="5F323CCB" w14:textId="77777777" w:rsidR="00373F11" w:rsidRPr="00E86EEB" w:rsidRDefault="00373F11" w:rsidP="00373F11">
      <w:pPr>
        <w:pBdr>
          <w:top w:val="nil"/>
          <w:left w:val="nil"/>
          <w:bottom w:val="nil"/>
          <w:right w:val="nil"/>
          <w:between w:val="nil"/>
        </w:pBdr>
        <w:spacing w:line="360" w:lineRule="auto"/>
        <w:ind w:firstLine="1701"/>
      </w:pPr>
      <w:r w:rsidRPr="00E86EEB">
        <w:lastRenderedPageBreak/>
        <w:t xml:space="preserve">VI - </w:t>
      </w:r>
      <w:proofErr w:type="gramStart"/>
      <w:r w:rsidRPr="00E86EEB">
        <w:t>pequenas</w:t>
      </w:r>
      <w:proofErr w:type="gramEnd"/>
      <w:r w:rsidRPr="00E86EEB">
        <w:t xml:space="preserve"> centrais hidrelétricas e centrais geradoras hidrelétricas;</w:t>
      </w:r>
    </w:p>
    <w:p w14:paraId="25531183" w14:textId="77777777" w:rsidR="00373F11" w:rsidRPr="00E86EEB" w:rsidRDefault="00373F11" w:rsidP="00373F11">
      <w:pPr>
        <w:pBdr>
          <w:top w:val="nil"/>
          <w:left w:val="nil"/>
          <w:bottom w:val="nil"/>
          <w:right w:val="nil"/>
          <w:between w:val="nil"/>
        </w:pBdr>
        <w:spacing w:line="360" w:lineRule="auto"/>
        <w:ind w:firstLine="1701"/>
      </w:pPr>
      <w:r w:rsidRPr="00E86EEB">
        <w:t>VII - resíduos sólidos; e</w:t>
      </w:r>
    </w:p>
    <w:p w14:paraId="7ED3994A" w14:textId="77777777" w:rsidR="00373F11" w:rsidRPr="00E86EEB" w:rsidRDefault="00373F11" w:rsidP="00373F11">
      <w:pPr>
        <w:pBdr>
          <w:top w:val="nil"/>
          <w:left w:val="nil"/>
          <w:bottom w:val="nil"/>
          <w:right w:val="nil"/>
          <w:between w:val="nil"/>
        </w:pBdr>
        <w:spacing w:line="360" w:lineRule="auto"/>
        <w:ind w:firstLine="1701"/>
      </w:pPr>
      <w:r w:rsidRPr="00E86EEB">
        <w:t>VIII - solar fotovoltaica.</w:t>
      </w:r>
    </w:p>
    <w:p w14:paraId="16ACAFC2" w14:textId="77777777" w:rsidR="00373F11" w:rsidRPr="00E86EEB" w:rsidRDefault="00373F11" w:rsidP="00373F11">
      <w:pPr>
        <w:pBdr>
          <w:top w:val="nil"/>
          <w:left w:val="nil"/>
          <w:bottom w:val="nil"/>
          <w:right w:val="nil"/>
          <w:between w:val="nil"/>
        </w:pBdr>
        <w:spacing w:line="360" w:lineRule="auto"/>
        <w:ind w:firstLine="1701"/>
      </w:pPr>
      <w:r w:rsidRPr="00E86EEB">
        <w:t xml:space="preserve">§ 3º A Aneel, para fins de repasse dos custos de aquisição de energia elétrica prevista na alínea “a” do inciso II do § 8º do art. 2º, estabelecerá regulação específica, considerando o preço resultante da chamada pública. </w:t>
      </w:r>
    </w:p>
    <w:p w14:paraId="79DF7353" w14:textId="77777777" w:rsidR="00373F11" w:rsidRPr="00E86EEB" w:rsidRDefault="00373F11" w:rsidP="00373F11">
      <w:pPr>
        <w:pBdr>
          <w:top w:val="nil"/>
          <w:left w:val="nil"/>
          <w:bottom w:val="nil"/>
          <w:right w:val="nil"/>
          <w:between w:val="nil"/>
        </w:pBdr>
        <w:spacing w:line="360" w:lineRule="auto"/>
        <w:ind w:firstLine="1701"/>
      </w:pPr>
      <w:r w:rsidRPr="00E86EEB">
        <w:t>§ 4º A contratação da geração pelo agente de distribuição ao qual está conectado o empreendimento deverá ser efetuada por meio de chamada pública, observando-se:</w:t>
      </w:r>
    </w:p>
    <w:p w14:paraId="0C582CCB" w14:textId="77777777" w:rsidR="00373F11" w:rsidRPr="00E86EEB" w:rsidRDefault="00373F11" w:rsidP="00373F11">
      <w:pPr>
        <w:pBdr>
          <w:top w:val="nil"/>
          <w:left w:val="nil"/>
          <w:bottom w:val="nil"/>
          <w:right w:val="nil"/>
          <w:between w:val="nil"/>
        </w:pBdr>
        <w:spacing w:line="360" w:lineRule="auto"/>
        <w:ind w:firstLine="1701"/>
      </w:pPr>
      <w:r w:rsidRPr="00E86EEB">
        <w:t xml:space="preserve">I – </w:t>
      </w:r>
      <w:proofErr w:type="gramStart"/>
      <w:r w:rsidRPr="00E86EEB">
        <w:t>a</w:t>
      </w:r>
      <w:proofErr w:type="gramEnd"/>
      <w:r w:rsidRPr="00E86EEB">
        <w:t xml:space="preserve"> competição entre empreendimentos instalados em qualquer local na área de concessão ou permissão da distribuidora;</w:t>
      </w:r>
    </w:p>
    <w:p w14:paraId="2DBB221E" w14:textId="77777777" w:rsidR="00373F11" w:rsidRPr="00E86EEB" w:rsidRDefault="00373F11" w:rsidP="00373F11">
      <w:pPr>
        <w:pBdr>
          <w:top w:val="nil"/>
          <w:left w:val="nil"/>
          <w:bottom w:val="nil"/>
          <w:right w:val="nil"/>
          <w:between w:val="nil"/>
        </w:pBdr>
        <w:spacing w:line="360" w:lineRule="auto"/>
        <w:ind w:firstLine="1701"/>
      </w:pPr>
      <w:r w:rsidRPr="00E86EEB">
        <w:t xml:space="preserve">II – </w:t>
      </w:r>
      <w:proofErr w:type="gramStart"/>
      <w:r w:rsidRPr="00E86EEB">
        <w:t>a</w:t>
      </w:r>
      <w:proofErr w:type="gramEnd"/>
      <w:r w:rsidRPr="00E86EEB">
        <w:t xml:space="preserve"> possibilidade de escolha das fontes de geração concorrentes;</w:t>
      </w:r>
    </w:p>
    <w:p w14:paraId="15882C28" w14:textId="77777777" w:rsidR="001114A8" w:rsidRDefault="00373F11" w:rsidP="00373F11">
      <w:pPr>
        <w:pBdr>
          <w:top w:val="nil"/>
          <w:left w:val="nil"/>
          <w:bottom w:val="nil"/>
          <w:right w:val="nil"/>
          <w:between w:val="nil"/>
        </w:pBdr>
        <w:spacing w:line="360" w:lineRule="auto"/>
        <w:ind w:firstLine="1701"/>
      </w:pPr>
      <w:r w:rsidRPr="00E86EEB">
        <w:t>III – a definição do preço teto do certame em conformidade com o disposto nos §§ 2º e 3º; e</w:t>
      </w:r>
    </w:p>
    <w:p w14:paraId="6EAB0F91" w14:textId="7D8A5ECC" w:rsidR="00373F11" w:rsidRPr="00E86EEB" w:rsidRDefault="00373F11" w:rsidP="00373F11">
      <w:pPr>
        <w:pBdr>
          <w:top w:val="nil"/>
          <w:left w:val="nil"/>
          <w:bottom w:val="nil"/>
          <w:right w:val="nil"/>
          <w:between w:val="nil"/>
        </w:pBdr>
        <w:spacing w:line="360" w:lineRule="auto"/>
        <w:ind w:firstLine="1701"/>
      </w:pPr>
      <w:r w:rsidRPr="00E86EEB">
        <w:t xml:space="preserve">IV – </w:t>
      </w:r>
      <w:proofErr w:type="gramStart"/>
      <w:r w:rsidRPr="00E86EEB">
        <w:t>a</w:t>
      </w:r>
      <w:proofErr w:type="gramEnd"/>
      <w:r w:rsidRPr="00E86EEB">
        <w:t xml:space="preserve"> atualização monetária aplicável ao contrato será o Índice de Preços ao Consumidor Amplo – IPCA ou outro índice que vier a substituí-lo.</w:t>
      </w:r>
    </w:p>
    <w:p w14:paraId="33811E72" w14:textId="77777777" w:rsidR="00373F11" w:rsidRPr="00E86EEB" w:rsidRDefault="00373F11" w:rsidP="00373F11">
      <w:pPr>
        <w:pBdr>
          <w:top w:val="nil"/>
          <w:left w:val="nil"/>
          <w:bottom w:val="nil"/>
          <w:right w:val="nil"/>
          <w:between w:val="nil"/>
        </w:pBdr>
        <w:spacing w:line="360" w:lineRule="auto"/>
        <w:ind w:firstLine="1701"/>
      </w:pPr>
      <w:r w:rsidRPr="00E86EEB">
        <w:t>§ 5º Para fins do disposto no inciso III do § 4º, será considerado o VRES vigente no ano de realização da chamada pública.</w:t>
      </w:r>
    </w:p>
    <w:p w14:paraId="013DF78F" w14:textId="20C4A4BB" w:rsidR="00373F11" w:rsidRDefault="00373F11" w:rsidP="00373F11">
      <w:pPr>
        <w:pBdr>
          <w:top w:val="nil"/>
          <w:left w:val="nil"/>
          <w:bottom w:val="nil"/>
          <w:right w:val="nil"/>
          <w:between w:val="nil"/>
        </w:pBdr>
        <w:spacing w:line="360" w:lineRule="auto"/>
        <w:ind w:firstLine="1701"/>
      </w:pPr>
      <w:r w:rsidRPr="00E86EEB">
        <w:t xml:space="preserve">§ 6º O preço resultante da chamada pública será atualizado monetariamente nos termos do inciso IV do § 4º, até a data de início de </w:t>
      </w:r>
      <w:proofErr w:type="gramStart"/>
      <w:r w:rsidRPr="00E86EEB">
        <w:t>suprimento.</w:t>
      </w:r>
      <w:r w:rsidR="00FE7A45" w:rsidRPr="00E86EEB">
        <w:t>”</w:t>
      </w:r>
      <w:proofErr w:type="gramEnd"/>
      <w:r w:rsidR="00FE7A45" w:rsidRPr="00E86EEB">
        <w:t xml:space="preserve"> (NR)</w:t>
      </w:r>
    </w:p>
    <w:p w14:paraId="44E36A1D" w14:textId="5F400B80" w:rsidR="00B9009D" w:rsidRDefault="00B9009D" w:rsidP="00373F11">
      <w:pPr>
        <w:pBdr>
          <w:top w:val="nil"/>
          <w:left w:val="nil"/>
          <w:bottom w:val="nil"/>
          <w:right w:val="nil"/>
          <w:between w:val="nil"/>
        </w:pBdr>
        <w:spacing w:line="360" w:lineRule="auto"/>
        <w:ind w:firstLine="1701"/>
      </w:pPr>
      <w:r>
        <w:t>Art. 17. A Lei n</w:t>
      </w:r>
      <w:r w:rsidRPr="00E86EEB">
        <w:t>º</w:t>
      </w:r>
      <w:r>
        <w:t xml:space="preserve"> </w:t>
      </w:r>
      <w:r w:rsidR="00451B8A">
        <w:t>13.182, de 3 de novembro de 2015, passará a vigorar acrescida do seguinte art. 14-A:</w:t>
      </w:r>
    </w:p>
    <w:p w14:paraId="1A64E024" w14:textId="62B583A4" w:rsidR="00451B8A" w:rsidRDefault="006A456F" w:rsidP="00373F11">
      <w:pPr>
        <w:pBdr>
          <w:top w:val="nil"/>
          <w:left w:val="nil"/>
          <w:bottom w:val="nil"/>
          <w:right w:val="nil"/>
          <w:between w:val="nil"/>
        </w:pBdr>
        <w:spacing w:line="360" w:lineRule="auto"/>
        <w:ind w:firstLine="1701"/>
      </w:pPr>
      <w:r>
        <w:t>“</w:t>
      </w:r>
      <w:r w:rsidR="00451B8A">
        <w:t xml:space="preserve">Art. 14-A. Os recursos de que tratam os artigos 3º e 8º desta Lei </w:t>
      </w:r>
      <w:r w:rsidR="00451B8A" w:rsidRPr="00451B8A">
        <w:t>não comprometidos com projetos contr</w:t>
      </w:r>
      <w:r w:rsidR="00451B8A">
        <w:t>atados até 23 de fevereiro de 2021</w:t>
      </w:r>
      <w:r w:rsidR="00451B8A" w:rsidRPr="00451B8A">
        <w:t xml:space="preserve"> e aqueles relativos a projetos reprovados ou cuja execução não tenha sido comprovada serão destinados à CDE em favor da modicidade tarifária, conforme regulamento da </w:t>
      </w:r>
      <w:proofErr w:type="gramStart"/>
      <w:r w:rsidR="00451B8A" w:rsidRPr="00451B8A">
        <w:t>Aneel.</w:t>
      </w:r>
      <w:r>
        <w:t>”</w:t>
      </w:r>
      <w:proofErr w:type="gramEnd"/>
      <w:r>
        <w:t xml:space="preserve"> (NR)</w:t>
      </w:r>
    </w:p>
    <w:p w14:paraId="07C14BC6" w14:textId="65E68E49" w:rsidR="006A456F" w:rsidRDefault="006A456F" w:rsidP="00413430">
      <w:pPr>
        <w:pBdr>
          <w:top w:val="nil"/>
          <w:left w:val="nil"/>
          <w:bottom w:val="nil"/>
          <w:right w:val="nil"/>
          <w:between w:val="nil"/>
        </w:pBdr>
        <w:spacing w:line="360" w:lineRule="auto"/>
        <w:ind w:firstLine="1701"/>
      </w:pPr>
      <w:r w:rsidRPr="006A456F">
        <w:lastRenderedPageBreak/>
        <w:t>Art. 18. A Lei nº</w:t>
      </w:r>
      <w:r>
        <w:t xml:space="preserve"> 14.118, de 13 de janeiro de 2021, passa a vigorar com as seguintes alterações:</w:t>
      </w:r>
    </w:p>
    <w:p w14:paraId="58ED7C75" w14:textId="6A32D49A" w:rsidR="006A456F" w:rsidRDefault="006A456F" w:rsidP="00413430">
      <w:pPr>
        <w:pBdr>
          <w:top w:val="nil"/>
          <w:left w:val="nil"/>
          <w:bottom w:val="nil"/>
          <w:right w:val="nil"/>
          <w:between w:val="nil"/>
        </w:pBdr>
        <w:spacing w:line="360" w:lineRule="auto"/>
        <w:ind w:firstLine="1701"/>
      </w:pPr>
      <w:r>
        <w:t>“Art. 3º .......................................................................................</w:t>
      </w:r>
    </w:p>
    <w:p w14:paraId="18A76DFA" w14:textId="651C8C49" w:rsidR="006A456F" w:rsidRDefault="006A456F" w:rsidP="00413430">
      <w:pPr>
        <w:pBdr>
          <w:top w:val="nil"/>
          <w:left w:val="nil"/>
          <w:bottom w:val="nil"/>
          <w:right w:val="nil"/>
          <w:between w:val="nil"/>
        </w:pBdr>
        <w:spacing w:line="360" w:lineRule="auto"/>
        <w:ind w:firstLine="1701"/>
      </w:pPr>
      <w:r>
        <w:t>...................................................................................................</w:t>
      </w:r>
    </w:p>
    <w:p w14:paraId="3B130E68" w14:textId="4D45AAD8" w:rsidR="006A456F" w:rsidRDefault="006A456F" w:rsidP="00413430">
      <w:pPr>
        <w:pBdr>
          <w:top w:val="nil"/>
          <w:left w:val="nil"/>
          <w:bottom w:val="nil"/>
          <w:right w:val="nil"/>
          <w:between w:val="nil"/>
        </w:pBdr>
        <w:spacing w:line="360" w:lineRule="auto"/>
        <w:ind w:firstLine="1701"/>
      </w:pPr>
      <w:r>
        <w:t>Parágrafo único. Ter</w:t>
      </w:r>
      <w:r w:rsidR="00B32162">
        <w:t>á</w:t>
      </w:r>
      <w:r>
        <w:t xml:space="preserve"> prioridade para utilização dos recursos previstos nesta Lei a realocação de unidades residenciais que estejam localizadas na faixa de servidão de linhas de transmissão com tensão igual ou superior a 230 kV (duzentos e trinta quilovolts) em região metropolitana das capitais dos Estados” (NR)</w:t>
      </w:r>
    </w:p>
    <w:p w14:paraId="08E33CBE" w14:textId="7A7FA373" w:rsidR="005838B0" w:rsidRDefault="00413430" w:rsidP="00E3794C">
      <w:pPr>
        <w:pBdr>
          <w:top w:val="nil"/>
          <w:left w:val="nil"/>
          <w:bottom w:val="nil"/>
          <w:right w:val="nil"/>
          <w:between w:val="nil"/>
        </w:pBdr>
        <w:spacing w:line="360" w:lineRule="auto"/>
        <w:ind w:firstLine="1701"/>
      </w:pPr>
      <w:r>
        <w:t>A</w:t>
      </w:r>
      <w:r w:rsidR="00FE7A45">
        <w:t xml:space="preserve">rt. </w:t>
      </w:r>
      <w:r w:rsidR="00804770">
        <w:t>19</w:t>
      </w:r>
      <w:r>
        <w:t xml:space="preserve">. </w:t>
      </w:r>
      <w:r w:rsidRPr="00413430">
        <w:t xml:space="preserve">O Poder Concedente contratará reserva de capacidade, referida no art. 3º e no art. 3º-A da Lei nº 10.848, de 15 de março de 2004, </w:t>
      </w:r>
      <w:r w:rsidR="00E3794C">
        <w:t xml:space="preserve">no montante de </w:t>
      </w:r>
      <w:r w:rsidR="0031101F">
        <w:t>1.000 MW (um mil megawatts) em Estado da Região Nordeste que não possua ponto de suprimento de gás natural na data de publicação desta Lei</w:t>
      </w:r>
      <w:r w:rsidR="005838B0">
        <w:t xml:space="preserve">, e 5.000 MW (cinco mil megawatts) repartidos </w:t>
      </w:r>
      <w:r w:rsidR="00B257BB">
        <w:t xml:space="preserve">igualmente </w:t>
      </w:r>
      <w:r w:rsidR="005838B0">
        <w:t>entre as Regiões Norte e Centro-Oeste</w:t>
      </w:r>
      <w:r w:rsidR="00B257BB">
        <w:t xml:space="preserve">, com fator de capacidade mínimo de 70% (setenta por cento), para entrega adicional </w:t>
      </w:r>
      <w:r w:rsidR="00B257BB">
        <w:rPr>
          <w:color w:val="000000"/>
        </w:rPr>
        <w:t>de 1.000 MW (mil megawatts), 2.000 (dois mil megawatts) e 3.000 MW (três mil megawatts) nos anos de 2026, 2027 e 2028, respectivamente, com período de suprimento de 15 (quinze) anos, ao preço máximo equivalente ao preço teto para geração a gás natural do leilão A-6 de 2019, sendo esse valor atualizado até a data de publicação do edital específico pelo mesmo critério de correção do Leilão A-6 de 2019</w:t>
      </w:r>
      <w:r w:rsidR="005838B0">
        <w:t>.</w:t>
      </w:r>
    </w:p>
    <w:p w14:paraId="172B8C69" w14:textId="0DAE5D1B" w:rsidR="00413430" w:rsidRPr="00B257BB" w:rsidRDefault="00413430" w:rsidP="00413430">
      <w:pPr>
        <w:pBdr>
          <w:top w:val="nil"/>
          <w:left w:val="nil"/>
          <w:bottom w:val="nil"/>
          <w:right w:val="nil"/>
          <w:between w:val="nil"/>
        </w:pBdr>
        <w:spacing w:line="360" w:lineRule="auto"/>
        <w:ind w:firstLine="1701"/>
      </w:pPr>
      <w:r w:rsidRPr="00B257BB">
        <w:t>A</w:t>
      </w:r>
      <w:r w:rsidR="00FE7A45" w:rsidRPr="00B257BB">
        <w:t xml:space="preserve">rt. </w:t>
      </w:r>
      <w:r w:rsidR="00804770">
        <w:t>20</w:t>
      </w:r>
      <w:r w:rsidRPr="00B257BB">
        <w:t>. Os leilões A-5 e A-6 deverão destinar no mínimo</w:t>
      </w:r>
      <w:r w:rsidR="006A6B06" w:rsidRPr="00B257BB">
        <w:t xml:space="preserve"> </w:t>
      </w:r>
      <w:r w:rsidR="00B257BB">
        <w:t>50</w:t>
      </w:r>
      <w:r w:rsidRPr="00B257BB">
        <w:t>% (</w:t>
      </w:r>
      <w:r w:rsidR="00B257BB">
        <w:t>cinquenta</w:t>
      </w:r>
      <w:r w:rsidR="00B257BB" w:rsidRPr="00B257BB">
        <w:t xml:space="preserve"> </w:t>
      </w:r>
      <w:r w:rsidRPr="00B257BB">
        <w:t>por cento) da demanda declarada pelas distribuidoras à contratação de centrais hidrelétricas</w:t>
      </w:r>
      <w:r w:rsidR="00B257BB">
        <w:t xml:space="preserve"> até 50 MW (cinquenta megawatts), até o atingimento de 2.000 MW (dois mil megawatts)</w:t>
      </w:r>
      <w:r w:rsidRPr="00B257BB">
        <w:t>.</w:t>
      </w:r>
    </w:p>
    <w:p w14:paraId="2009A6E9" w14:textId="5B9A0611" w:rsidR="00B257BB" w:rsidRDefault="00413430" w:rsidP="00413430">
      <w:pPr>
        <w:pBdr>
          <w:top w:val="nil"/>
          <w:left w:val="nil"/>
          <w:bottom w:val="nil"/>
          <w:right w:val="nil"/>
          <w:between w:val="nil"/>
        </w:pBdr>
        <w:spacing w:line="360" w:lineRule="auto"/>
        <w:ind w:firstLine="1701"/>
      </w:pPr>
      <w:r w:rsidRPr="00B257BB">
        <w:t>§</w:t>
      </w:r>
      <w:r w:rsidR="0060523A">
        <w:t xml:space="preserve"> </w:t>
      </w:r>
      <w:r w:rsidRPr="00B257BB">
        <w:t xml:space="preserve">1º </w:t>
      </w:r>
      <w:r w:rsidR="00B257BB">
        <w:t>Após a contratação dos 2.000 MW (dois mil megawatts) estabelecidos no caput, o percentual de destinação deverá ser reduzido para 40% (quarenta por cento) da demanda declarada pelas distribuidoras dos Leilões A-5 e A-6</w:t>
      </w:r>
      <w:r w:rsidR="00FA7AF2">
        <w:t>, realizados até 2026</w:t>
      </w:r>
      <w:r w:rsidR="00B257BB">
        <w:t>.</w:t>
      </w:r>
    </w:p>
    <w:p w14:paraId="320983DC" w14:textId="097EA6DD" w:rsidR="00B257BB" w:rsidRDefault="00B257BB" w:rsidP="00413430">
      <w:pPr>
        <w:pBdr>
          <w:top w:val="nil"/>
          <w:left w:val="nil"/>
          <w:bottom w:val="nil"/>
          <w:right w:val="nil"/>
          <w:between w:val="nil"/>
        </w:pBdr>
        <w:spacing w:line="360" w:lineRule="auto"/>
        <w:ind w:firstLine="1701"/>
      </w:pPr>
      <w:r>
        <w:t xml:space="preserve">§ 2º As contratações estabelecidas no caput serão por 20 (vinte) anos, ao preço máximo equivalente ao teto estabelecido para geração de PCH </w:t>
      </w:r>
      <w:r>
        <w:lastRenderedPageBreak/>
        <w:t>do Leilão A-6 de 2019, sendo este valor atualizado até a data de publicação do edital específico pelo mesmo critério de correção do Leilão A-6 de 2019.</w:t>
      </w:r>
    </w:p>
    <w:p w14:paraId="74325166" w14:textId="77777777" w:rsidR="00EA0021" w:rsidRDefault="005838B0" w:rsidP="00EA0021">
      <w:pPr>
        <w:pBdr>
          <w:top w:val="nil"/>
          <w:left w:val="nil"/>
          <w:bottom w:val="nil"/>
          <w:right w:val="nil"/>
          <w:between w:val="nil"/>
        </w:pBdr>
        <w:spacing w:line="360" w:lineRule="auto"/>
        <w:ind w:firstLine="1701"/>
      </w:pPr>
      <w:r w:rsidRPr="00B257BB">
        <w:t xml:space="preserve">§ 3º Os leilões de que trata o </w:t>
      </w:r>
      <w:r w:rsidR="00C03033" w:rsidRPr="00B257BB">
        <w:rPr>
          <w:i/>
        </w:rPr>
        <w:t>caput</w:t>
      </w:r>
      <w:r w:rsidRPr="00B257BB">
        <w:t xml:space="preserve"> deverão ter critérios de contratação que priorizem, preferencialmente, os Estados com maior número de projetos habilitados</w:t>
      </w:r>
      <w:r w:rsidR="00EA0021">
        <w:t>, não podendo nenhum Estado ter mais de 25% (vinte e cinco por cento) da capacidade total contratada.</w:t>
      </w:r>
    </w:p>
    <w:p w14:paraId="6547A200" w14:textId="75367EB1" w:rsidR="005838B0" w:rsidRDefault="00EA0021" w:rsidP="00413430">
      <w:pPr>
        <w:pBdr>
          <w:top w:val="nil"/>
          <w:left w:val="nil"/>
          <w:bottom w:val="nil"/>
          <w:right w:val="nil"/>
          <w:between w:val="nil"/>
        </w:pBdr>
        <w:spacing w:line="360" w:lineRule="auto"/>
        <w:ind w:firstLine="1701"/>
      </w:pPr>
      <w:r>
        <w:t xml:space="preserve">§ 4º Os empreendimentos contratados nos leilões estabelecidos no caput não terão direito aos descontos previstos no § </w:t>
      </w:r>
      <w:r w:rsidRPr="005C38CC">
        <w:t>1</w:t>
      </w:r>
      <w:r w:rsidR="000279CC" w:rsidRPr="005C38CC">
        <w:t>º</w:t>
      </w:r>
      <w:r>
        <w:t xml:space="preserve"> do art. 26 da Lei nº 9.427, de 26 de dezembro de 1996</w:t>
      </w:r>
      <w:r w:rsidR="005838B0" w:rsidRPr="00B257BB">
        <w:t>.</w:t>
      </w:r>
    </w:p>
    <w:p w14:paraId="5EC1C531" w14:textId="3F97B39A" w:rsidR="00B622B6" w:rsidRPr="00B622B6" w:rsidRDefault="00FB5C6A" w:rsidP="00B622B6">
      <w:pPr>
        <w:pBdr>
          <w:top w:val="nil"/>
          <w:left w:val="nil"/>
          <w:bottom w:val="nil"/>
          <w:right w:val="nil"/>
          <w:between w:val="nil"/>
        </w:pBdr>
        <w:spacing w:line="360" w:lineRule="auto"/>
        <w:ind w:firstLine="1701"/>
      </w:pPr>
      <w:r>
        <w:t xml:space="preserve">Art. </w:t>
      </w:r>
      <w:r w:rsidR="00804770">
        <w:t>21</w:t>
      </w:r>
      <w:r w:rsidR="009C38F4">
        <w:t xml:space="preserve">. </w:t>
      </w:r>
      <w:r>
        <w:t xml:space="preserve">Eventual </w:t>
      </w:r>
      <w:r w:rsidR="00B622B6">
        <w:t>excedente econômico</w:t>
      </w:r>
      <w:r>
        <w:t xml:space="preserve"> oriundo da Revisão do Anexo </w:t>
      </w:r>
      <w:r w:rsidR="00B622B6">
        <w:t>“</w:t>
      </w:r>
      <w:r>
        <w:t>C</w:t>
      </w:r>
      <w:r w:rsidR="00B622B6">
        <w:t>”</w:t>
      </w:r>
      <w:r>
        <w:t xml:space="preserve"> ao Tratado celebrado em 26 de abril de 1973, com a República do Paraguai, será direcionado</w:t>
      </w:r>
      <w:r w:rsidR="00B622B6" w:rsidRPr="00B622B6">
        <w:t>, após o cumprimento das obrigações previstas no § 6º do art. 10 da Lei nº 14.120, de 1º de março de 2021:</w:t>
      </w:r>
    </w:p>
    <w:p w14:paraId="08F55021" w14:textId="77777777" w:rsidR="00B622B6" w:rsidRPr="00B622B6" w:rsidRDefault="00B622B6" w:rsidP="00B622B6">
      <w:pPr>
        <w:pBdr>
          <w:top w:val="nil"/>
          <w:left w:val="nil"/>
          <w:bottom w:val="nil"/>
          <w:right w:val="nil"/>
          <w:between w:val="nil"/>
        </w:pBdr>
        <w:spacing w:line="360" w:lineRule="auto"/>
        <w:ind w:firstLine="1701"/>
      </w:pPr>
      <w:r w:rsidRPr="00B622B6">
        <w:t xml:space="preserve">I – </w:t>
      </w:r>
      <w:proofErr w:type="gramStart"/>
      <w:r w:rsidRPr="00B622B6">
        <w:t>até</w:t>
      </w:r>
      <w:proofErr w:type="gramEnd"/>
      <w:r w:rsidRPr="00B622B6">
        <w:t xml:space="preserve"> o ano de 2032:</w:t>
      </w:r>
    </w:p>
    <w:p w14:paraId="4AB6E4A8" w14:textId="4ECEAD4D" w:rsidR="00B622B6" w:rsidRPr="00B622B6" w:rsidRDefault="00B622B6" w:rsidP="00B622B6">
      <w:pPr>
        <w:pBdr>
          <w:top w:val="nil"/>
          <w:left w:val="nil"/>
          <w:bottom w:val="nil"/>
          <w:right w:val="nil"/>
          <w:between w:val="nil"/>
        </w:pBdr>
        <w:spacing w:line="360" w:lineRule="auto"/>
        <w:ind w:firstLine="1701"/>
      </w:pPr>
      <w:r w:rsidRPr="00B622B6">
        <w:t>a) 75% (setenta e cinco por cento) dos recursos para a Conta de Desenvolvimento Energético – CDE;</w:t>
      </w:r>
    </w:p>
    <w:p w14:paraId="656EE489" w14:textId="3C0920C2" w:rsidR="00B622B6" w:rsidRPr="00B622B6" w:rsidRDefault="00B622B6" w:rsidP="00B622B6">
      <w:pPr>
        <w:pBdr>
          <w:top w:val="nil"/>
          <w:left w:val="nil"/>
          <w:bottom w:val="nil"/>
          <w:right w:val="nil"/>
          <w:between w:val="nil"/>
        </w:pBdr>
        <w:spacing w:line="360" w:lineRule="auto"/>
        <w:ind w:firstLine="1701"/>
      </w:pPr>
      <w:r w:rsidRPr="00B622B6">
        <w:t>II – 25% (vinte e cinco por cento) dos recursos para a União aplicar em programa de transferência de renda do Governo Federal; e</w:t>
      </w:r>
    </w:p>
    <w:p w14:paraId="6A423E00" w14:textId="77777777" w:rsidR="00B622B6" w:rsidRPr="00B622B6" w:rsidRDefault="00B622B6" w:rsidP="00B622B6">
      <w:pPr>
        <w:pBdr>
          <w:top w:val="nil"/>
          <w:left w:val="nil"/>
          <w:bottom w:val="nil"/>
          <w:right w:val="nil"/>
          <w:between w:val="nil"/>
        </w:pBdr>
        <w:spacing w:line="360" w:lineRule="auto"/>
        <w:ind w:firstLine="1701"/>
      </w:pPr>
      <w:r w:rsidRPr="00B622B6">
        <w:t xml:space="preserve">II - </w:t>
      </w:r>
      <w:proofErr w:type="gramStart"/>
      <w:r w:rsidRPr="00B622B6">
        <w:t>do</w:t>
      </w:r>
      <w:proofErr w:type="gramEnd"/>
      <w:r w:rsidRPr="00B622B6">
        <w:t xml:space="preserve"> ano de 2033 em diante:</w:t>
      </w:r>
    </w:p>
    <w:p w14:paraId="0A5164DD" w14:textId="576E5FE0" w:rsidR="00B622B6" w:rsidRPr="00B622B6" w:rsidRDefault="00B622B6" w:rsidP="00B622B6">
      <w:pPr>
        <w:pBdr>
          <w:top w:val="nil"/>
          <w:left w:val="nil"/>
          <w:bottom w:val="nil"/>
          <w:right w:val="nil"/>
          <w:between w:val="nil"/>
        </w:pBdr>
        <w:spacing w:line="360" w:lineRule="auto"/>
        <w:ind w:firstLine="1701"/>
      </w:pPr>
      <w:r w:rsidRPr="00B622B6">
        <w:t>a)</w:t>
      </w:r>
      <w:r w:rsidRPr="00B622B6">
        <w:tab/>
        <w:t xml:space="preserve">25% (vinte e cinco por cento) do excedente mencionado no </w:t>
      </w:r>
      <w:r w:rsidR="00C03033" w:rsidRPr="00C03033">
        <w:rPr>
          <w:i/>
        </w:rPr>
        <w:t>caput</w:t>
      </w:r>
      <w:r w:rsidRPr="00B622B6">
        <w:t xml:space="preserve"> será destinado à sociedade de economia mista ou empresa pública de que trata o </w:t>
      </w:r>
      <w:r w:rsidR="00C03033" w:rsidRPr="00C03033">
        <w:rPr>
          <w:i/>
        </w:rPr>
        <w:t>caput</w:t>
      </w:r>
      <w:r w:rsidRPr="00B622B6">
        <w:t xml:space="preserve"> do art. 9º para a execução das obrigações estabelecidas nos art. 6º, 7º e 8º; </w:t>
      </w:r>
    </w:p>
    <w:p w14:paraId="6F97241C" w14:textId="640989D8" w:rsidR="00B622B6" w:rsidRPr="00B622B6" w:rsidRDefault="00B622B6" w:rsidP="00B622B6">
      <w:pPr>
        <w:pBdr>
          <w:top w:val="nil"/>
          <w:left w:val="nil"/>
          <w:bottom w:val="nil"/>
          <w:right w:val="nil"/>
          <w:between w:val="nil"/>
        </w:pBdr>
        <w:spacing w:line="360" w:lineRule="auto"/>
        <w:ind w:firstLine="1701"/>
      </w:pPr>
      <w:r w:rsidRPr="00B622B6">
        <w:t>b)</w:t>
      </w:r>
      <w:r w:rsidRPr="00B622B6">
        <w:tab/>
        <w:t xml:space="preserve">50% (cinquenta por cento) do excedente mencionado no </w:t>
      </w:r>
      <w:r w:rsidR="00C03033" w:rsidRPr="00C03033">
        <w:rPr>
          <w:i/>
        </w:rPr>
        <w:t>caput</w:t>
      </w:r>
      <w:r w:rsidRPr="00B622B6">
        <w:t xml:space="preserve"> serão destinados como recurso da Conta de Desenvolvimento Energético – CDE; e</w:t>
      </w:r>
    </w:p>
    <w:p w14:paraId="419D18C1" w14:textId="02993646" w:rsidR="00C23A14" w:rsidRPr="00B622B6" w:rsidRDefault="00B622B6" w:rsidP="00B622B6">
      <w:pPr>
        <w:pBdr>
          <w:top w:val="nil"/>
          <w:left w:val="nil"/>
          <w:bottom w:val="nil"/>
          <w:right w:val="nil"/>
          <w:between w:val="nil"/>
        </w:pBdr>
        <w:spacing w:line="360" w:lineRule="auto"/>
        <w:ind w:firstLine="1701"/>
      </w:pPr>
      <w:r w:rsidRPr="00B622B6">
        <w:t xml:space="preserve">c) </w:t>
      </w:r>
      <w:r w:rsidRPr="00B622B6">
        <w:tab/>
        <w:t xml:space="preserve">25% (vinte e cinco por cento) do excedente mencionado no </w:t>
      </w:r>
      <w:r w:rsidR="00C03033" w:rsidRPr="00C03033">
        <w:rPr>
          <w:i/>
        </w:rPr>
        <w:t>caput</w:t>
      </w:r>
      <w:r w:rsidRPr="00B622B6">
        <w:t xml:space="preserve"> será destinado à União para aplicar em programa de transferência de renda do Governo Federal</w:t>
      </w:r>
      <w:r w:rsidR="00FB5C6A" w:rsidRPr="00B622B6">
        <w:t>.</w:t>
      </w:r>
    </w:p>
    <w:p w14:paraId="67ACBC4D" w14:textId="3039344F" w:rsidR="00CC1C62" w:rsidRPr="00C808EF" w:rsidRDefault="009811CB" w:rsidP="00CC1C62">
      <w:pPr>
        <w:pBdr>
          <w:top w:val="nil"/>
          <w:left w:val="nil"/>
          <w:bottom w:val="nil"/>
          <w:right w:val="nil"/>
          <w:between w:val="nil"/>
        </w:pBdr>
        <w:spacing w:line="360" w:lineRule="auto"/>
        <w:ind w:firstLine="1701"/>
        <w:rPr>
          <w:color w:val="000000"/>
        </w:rPr>
      </w:pPr>
      <w:r>
        <w:lastRenderedPageBreak/>
        <w:t xml:space="preserve">Art. </w:t>
      </w:r>
      <w:r w:rsidR="00804770">
        <w:t>22</w:t>
      </w:r>
      <w:r>
        <w:t xml:space="preserve">. </w:t>
      </w:r>
      <w:r w:rsidR="00CC1C62" w:rsidRPr="00C808EF">
        <w:rPr>
          <w:color w:val="000000"/>
        </w:rPr>
        <w:t xml:space="preserve">A sociedade de economia mista ou a empresa pública de que trata o </w:t>
      </w:r>
      <w:r w:rsidR="00CC1C62" w:rsidRPr="00CC1C62">
        <w:rPr>
          <w:i/>
          <w:color w:val="000000"/>
        </w:rPr>
        <w:t>caput</w:t>
      </w:r>
      <w:r w:rsidR="00CC1C62" w:rsidRPr="00C808EF">
        <w:rPr>
          <w:color w:val="000000"/>
        </w:rPr>
        <w:t xml:space="preserve"> do art. 9º deverá assumir a titularidade dos contratos de compra de energia do Programa de Incentivo às Fontes Alternativas de Energia Elétrica – </w:t>
      </w:r>
      <w:proofErr w:type="spellStart"/>
      <w:r w:rsidR="00CC1C62" w:rsidRPr="00C808EF">
        <w:rPr>
          <w:color w:val="000000"/>
        </w:rPr>
        <w:t>Proinfa</w:t>
      </w:r>
      <w:proofErr w:type="spellEnd"/>
      <w:r w:rsidR="00CC1C62" w:rsidRPr="00C808EF">
        <w:rPr>
          <w:color w:val="000000"/>
        </w:rPr>
        <w:t>, de que trata o art. 3º da Lei nº 10.438, de 26 de abril de 2002, vigentes na data de publicação desta Lei, devendo ser observado que:</w:t>
      </w:r>
    </w:p>
    <w:p w14:paraId="68C0BE32" w14:textId="77777777" w:rsidR="00CC1C62" w:rsidRPr="00C808EF" w:rsidRDefault="00CC1C62" w:rsidP="00CC1C62">
      <w:pPr>
        <w:pBdr>
          <w:top w:val="nil"/>
          <w:left w:val="nil"/>
          <w:bottom w:val="nil"/>
          <w:right w:val="nil"/>
          <w:between w:val="nil"/>
        </w:pBdr>
        <w:spacing w:line="360" w:lineRule="auto"/>
        <w:ind w:firstLine="1701"/>
        <w:rPr>
          <w:color w:val="000000"/>
        </w:rPr>
      </w:pPr>
      <w:r w:rsidRPr="00C808EF">
        <w:rPr>
          <w:color w:val="000000"/>
        </w:rPr>
        <w:t>a) caso haja a manifestação de concordância do gerador contratado, em até 90 (noventa) dias após a publicação desta Lei, os contratos poderão ser prorrogados por período de 20 (vinte) anos após a data de vencimento atual, mediante apuração pela ANEEL dos benefícios tarifários.</w:t>
      </w:r>
    </w:p>
    <w:p w14:paraId="454D7767" w14:textId="77777777" w:rsidR="00CC1C62" w:rsidRPr="00C808EF" w:rsidRDefault="00CC1C62" w:rsidP="00CC1C62">
      <w:pPr>
        <w:pBdr>
          <w:top w:val="nil"/>
          <w:left w:val="nil"/>
          <w:bottom w:val="nil"/>
          <w:right w:val="nil"/>
          <w:between w:val="nil"/>
        </w:pBdr>
        <w:spacing w:line="360" w:lineRule="auto"/>
        <w:ind w:firstLine="1701"/>
        <w:rPr>
          <w:color w:val="000000"/>
        </w:rPr>
      </w:pPr>
      <w:r w:rsidRPr="00C808EF">
        <w:rPr>
          <w:color w:val="000000"/>
        </w:rPr>
        <w:t>b) caso ocorra a prorrogação dos contratos de que trata a alínea “a”, os atos de outorga deverão ser prorrogados pelo órgão competente, pelo mesmo período de vigência dos contratos prorrogados;</w:t>
      </w:r>
    </w:p>
    <w:p w14:paraId="47EA9232" w14:textId="7D0697A9" w:rsidR="00CC1C62" w:rsidRPr="00C808EF" w:rsidRDefault="00CC1C62" w:rsidP="00CC1C62">
      <w:pPr>
        <w:pBdr>
          <w:top w:val="nil"/>
          <w:left w:val="nil"/>
          <w:bottom w:val="nil"/>
          <w:right w:val="nil"/>
          <w:between w:val="nil"/>
        </w:pBdr>
        <w:spacing w:line="360" w:lineRule="auto"/>
        <w:ind w:firstLine="1701"/>
        <w:rPr>
          <w:color w:val="000000"/>
        </w:rPr>
      </w:pPr>
      <w:r w:rsidRPr="00C808EF">
        <w:rPr>
          <w:color w:val="000000"/>
        </w:rPr>
        <w:t xml:space="preserve">c) os contratos resultantes da prorrogação de que trata a alínea “a” terão preço igual ao preço </w:t>
      </w:r>
      <w:r>
        <w:rPr>
          <w:color w:val="000000"/>
        </w:rPr>
        <w:t>teto</w:t>
      </w:r>
      <w:r w:rsidRPr="00C808EF">
        <w:rPr>
          <w:color w:val="000000"/>
        </w:rPr>
        <w:t xml:space="preserve"> do Leilão A-6, de 2019, corrigido pelo Índice Nacional de Preços ao Consumidor Amplo – IPCA até a data de publicação desta Lei, e a partir dessa data, serão reajustados pelo mesmo índice ou outro que vier a substituí-lo;</w:t>
      </w:r>
    </w:p>
    <w:p w14:paraId="0CF75199" w14:textId="77777777" w:rsidR="00CC1C62" w:rsidRPr="00C808EF" w:rsidRDefault="00CC1C62" w:rsidP="00CC1C62">
      <w:pPr>
        <w:pBdr>
          <w:top w:val="nil"/>
          <w:left w:val="nil"/>
          <w:bottom w:val="nil"/>
          <w:right w:val="nil"/>
          <w:between w:val="nil"/>
        </w:pBdr>
        <w:spacing w:line="360" w:lineRule="auto"/>
        <w:ind w:firstLine="1701"/>
        <w:rPr>
          <w:color w:val="000000"/>
        </w:rPr>
      </w:pPr>
      <w:r w:rsidRPr="00C808EF">
        <w:rPr>
          <w:color w:val="000000"/>
        </w:rPr>
        <w:t>d) os empreendimentos que aderirem à prorrogação dos contratos existentes não terão direito aos descontos previstos no § 1º do art. 26 da Lei nº 9.427, de 26 de dezembro de 1996; e</w:t>
      </w:r>
    </w:p>
    <w:p w14:paraId="07020E5C" w14:textId="77777777" w:rsidR="00CC1C62" w:rsidRDefault="00CC1C62" w:rsidP="00CC1C62">
      <w:pPr>
        <w:pBdr>
          <w:top w:val="nil"/>
          <w:left w:val="nil"/>
          <w:bottom w:val="nil"/>
          <w:right w:val="nil"/>
          <w:between w:val="nil"/>
        </w:pBdr>
        <w:spacing w:line="360" w:lineRule="auto"/>
        <w:ind w:firstLine="1701"/>
        <w:rPr>
          <w:color w:val="000000"/>
        </w:rPr>
      </w:pPr>
      <w:r w:rsidRPr="00C808EF">
        <w:rPr>
          <w:color w:val="000000"/>
        </w:rPr>
        <w:t>e) a aceitação da prorrogação prevista na alínea “a” implicará a renúncia da correção dos contratos existentes ao Índice Geral de Preços-Mercado - IGPM de 2020 para 2021, devendo ser substituído pelo Índice Nacional de Preços ao Consumidor Amplo – IPCA.</w:t>
      </w:r>
    </w:p>
    <w:p w14:paraId="00000157" w14:textId="71850BD7" w:rsidR="00F65D67" w:rsidRDefault="00FA7AF2">
      <w:pPr>
        <w:pBdr>
          <w:top w:val="nil"/>
          <w:left w:val="nil"/>
          <w:bottom w:val="nil"/>
          <w:right w:val="nil"/>
          <w:between w:val="nil"/>
        </w:pBdr>
        <w:spacing w:line="360" w:lineRule="auto"/>
        <w:ind w:firstLine="1701"/>
      </w:pPr>
      <w:r>
        <w:t xml:space="preserve">Art. 23. </w:t>
      </w:r>
      <w:r w:rsidR="005D7CFB">
        <w:t>Os comitês gestores de que tratam os artigos 6º, 7º e 8º</w:t>
      </w:r>
      <w:r w:rsidR="009811CB">
        <w:t xml:space="preserve"> deverão enviar, com periodicidade semestral, ao Tribunal de Contas da União e à Controladoria-Geral da União, relatórios de prestação de contas informando a destinação dos valores, os critérios utilizados para seleção de projetos e os resultados das ações no âmbito dos respectivos programas de que tratam</w:t>
      </w:r>
      <w:r w:rsidR="00064BA1">
        <w:t xml:space="preserve"> os art. 6°, 7° e 8° desta Lei.</w:t>
      </w:r>
    </w:p>
    <w:p w14:paraId="39C1F9F6" w14:textId="18858157" w:rsidR="00887EE7" w:rsidRDefault="00D22024" w:rsidP="00887EE7">
      <w:pPr>
        <w:pBdr>
          <w:top w:val="nil"/>
          <w:left w:val="nil"/>
          <w:bottom w:val="nil"/>
          <w:right w:val="nil"/>
          <w:between w:val="nil"/>
        </w:pBdr>
        <w:spacing w:line="360" w:lineRule="auto"/>
        <w:ind w:firstLine="1701"/>
      </w:pPr>
      <w:r>
        <w:t xml:space="preserve">Art. </w:t>
      </w:r>
      <w:r w:rsidR="00CC1C62">
        <w:t>24</w:t>
      </w:r>
      <w:r>
        <w:t xml:space="preserve">. Fica o Poder Executivo autorizado a realizar, nos termos da Lei nº 6.404, de 15 de dezembro de 1976, a incorporação das Indústrias </w:t>
      </w:r>
      <w:r>
        <w:lastRenderedPageBreak/>
        <w:t>Nucleares do Brasil S.A. – INB pela empresa resultante da reestruturação acionária prevista no inciso I do art. 3°.</w:t>
      </w:r>
    </w:p>
    <w:p w14:paraId="18B2DC14" w14:textId="547015D8" w:rsidR="00887EE7" w:rsidRDefault="009811CB">
      <w:pPr>
        <w:pBdr>
          <w:top w:val="nil"/>
          <w:left w:val="nil"/>
          <w:bottom w:val="nil"/>
          <w:right w:val="nil"/>
          <w:between w:val="nil"/>
        </w:pBdr>
        <w:spacing w:line="360" w:lineRule="auto"/>
        <w:ind w:firstLine="1701"/>
        <w:rPr>
          <w:color w:val="000000"/>
        </w:rPr>
      </w:pPr>
      <w:r>
        <w:rPr>
          <w:color w:val="000000"/>
        </w:rPr>
        <w:t xml:space="preserve">Art. </w:t>
      </w:r>
      <w:r w:rsidR="00CC1C62">
        <w:rPr>
          <w:color w:val="000000"/>
        </w:rPr>
        <w:t>25</w:t>
      </w:r>
      <w:r>
        <w:rPr>
          <w:color w:val="000000"/>
        </w:rPr>
        <w:t xml:space="preserve">. </w:t>
      </w:r>
      <w:r w:rsidR="00887EE7">
        <w:rPr>
          <w:color w:val="000000"/>
        </w:rPr>
        <w:t>A União deverá realocar toda e qualquer população que esteja na faixa de servidão de linhas de transmissão com tensão igual ou superior a 230 kV (duzentos e trinta quilovolts) em região metropolitana das capitais dos Estados, em prazo de até 3 (três) anos após o processo de desestatização estabelecido no art. 1º, por meio de recursos aportados no Programa Casa Verde e Amarel</w:t>
      </w:r>
      <w:r w:rsidR="00216A12">
        <w:rPr>
          <w:color w:val="000000"/>
        </w:rPr>
        <w:t>a</w:t>
      </w:r>
      <w:r w:rsidR="00887EE7">
        <w:rPr>
          <w:color w:val="000000"/>
        </w:rPr>
        <w:t xml:space="preserve">, estabelecido pela Lei nº </w:t>
      </w:r>
      <w:r w:rsidR="00BE708B">
        <w:rPr>
          <w:color w:val="000000"/>
        </w:rPr>
        <w:t xml:space="preserve">14.118, de 2021, </w:t>
      </w:r>
      <w:r w:rsidR="00BE708B" w:rsidRPr="00216A12">
        <w:rPr>
          <w:color w:val="000000"/>
        </w:rPr>
        <w:t xml:space="preserve">podendo a faixa de servidão ser utilizada para implantação de </w:t>
      </w:r>
      <w:r w:rsidR="00216A12">
        <w:rPr>
          <w:color w:val="000000"/>
        </w:rPr>
        <w:t>pavimentação rodoviária</w:t>
      </w:r>
      <w:r w:rsidR="00BE708B">
        <w:rPr>
          <w:color w:val="000000"/>
        </w:rPr>
        <w:t>.</w:t>
      </w:r>
    </w:p>
    <w:p w14:paraId="237EA452" w14:textId="32B60005" w:rsidR="005C38CC" w:rsidRDefault="005C38CC">
      <w:pPr>
        <w:pBdr>
          <w:top w:val="nil"/>
          <w:left w:val="nil"/>
          <w:bottom w:val="nil"/>
          <w:right w:val="nil"/>
          <w:between w:val="nil"/>
        </w:pBdr>
        <w:spacing w:line="360" w:lineRule="auto"/>
        <w:ind w:firstLine="1701"/>
        <w:rPr>
          <w:color w:val="000000"/>
        </w:rPr>
      </w:pPr>
      <w:r>
        <w:rPr>
          <w:color w:val="000000"/>
        </w:rPr>
        <w:t xml:space="preserve">Art. 26. </w:t>
      </w:r>
      <w:r w:rsidRPr="00467BD3">
        <w:rPr>
          <w:color w:val="000000"/>
        </w:rPr>
        <w:t>As desestatizações de empresas controladas diretamente pela União, Estados e Municípios poderão ser executadas mediante alienação de participação societária, inclusive de controle acionário, abertura ou aumento de capital, com renúncia ou cessão, total ou parcial, de direitos de subscrição, desde que a operação seja realizada mediante pregão em bolsa de valores ou oferta pública de distribuição de valores mobiliários nos mercados primário ou secundário, observadas as normas expedidas pela Comissão de Valores Mobiliários - CVM, respeitada a exigência de autorização legislativa nos casos que couber.</w:t>
      </w:r>
    </w:p>
    <w:p w14:paraId="0000015A" w14:textId="69B04257" w:rsidR="00F65D67" w:rsidRDefault="00687EA9">
      <w:pPr>
        <w:pBdr>
          <w:top w:val="nil"/>
          <w:left w:val="nil"/>
          <w:bottom w:val="nil"/>
          <w:right w:val="nil"/>
          <w:between w:val="nil"/>
        </w:pBdr>
        <w:spacing w:line="360" w:lineRule="auto"/>
        <w:ind w:firstLine="1701"/>
        <w:rPr>
          <w:color w:val="000000"/>
        </w:rPr>
      </w:pPr>
      <w:r>
        <w:rPr>
          <w:color w:val="000000"/>
        </w:rPr>
        <w:t xml:space="preserve">Art. </w:t>
      </w:r>
      <w:r w:rsidR="00CC1C62">
        <w:rPr>
          <w:color w:val="000000"/>
        </w:rPr>
        <w:t>2</w:t>
      </w:r>
      <w:r w:rsidR="005C38CC">
        <w:rPr>
          <w:color w:val="000000"/>
        </w:rPr>
        <w:t>7</w:t>
      </w:r>
      <w:r w:rsidR="00887EE7">
        <w:rPr>
          <w:color w:val="000000"/>
        </w:rPr>
        <w:t xml:space="preserve">. </w:t>
      </w:r>
      <w:r w:rsidR="009811CB">
        <w:rPr>
          <w:color w:val="000000"/>
        </w:rPr>
        <w:t>Ficam revogados:</w:t>
      </w:r>
    </w:p>
    <w:p w14:paraId="0000015B"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 - </w:t>
      </w:r>
      <w:proofErr w:type="gramStart"/>
      <w:r>
        <w:rPr>
          <w:color w:val="000000"/>
        </w:rPr>
        <w:t>os</w:t>
      </w:r>
      <w:proofErr w:type="gramEnd"/>
      <w:r>
        <w:rPr>
          <w:color w:val="000000"/>
        </w:rPr>
        <w:t xml:space="preserve"> seguintes dispositivos da Lei nº 3.890-A, de 25 de abril de 1961:</w:t>
      </w:r>
    </w:p>
    <w:p w14:paraId="0000015C" w14:textId="485A4A35" w:rsidR="00F65D67" w:rsidRDefault="009811CB">
      <w:pPr>
        <w:pBdr>
          <w:top w:val="nil"/>
          <w:left w:val="nil"/>
          <w:bottom w:val="nil"/>
          <w:right w:val="nil"/>
          <w:between w:val="nil"/>
        </w:pBdr>
        <w:spacing w:line="360" w:lineRule="auto"/>
        <w:ind w:firstLine="1701"/>
        <w:rPr>
          <w:color w:val="000000"/>
        </w:rPr>
      </w:pPr>
      <w:r>
        <w:rPr>
          <w:color w:val="000000"/>
        </w:rPr>
        <w:t>a) o art. 7º; e</w:t>
      </w:r>
    </w:p>
    <w:p w14:paraId="0000015D" w14:textId="4ADDBEED" w:rsidR="00F65D67" w:rsidRDefault="009811CB">
      <w:pPr>
        <w:pBdr>
          <w:top w:val="nil"/>
          <w:left w:val="nil"/>
          <w:bottom w:val="nil"/>
          <w:right w:val="nil"/>
          <w:between w:val="nil"/>
        </w:pBdr>
        <w:spacing w:line="360" w:lineRule="auto"/>
        <w:ind w:firstLine="1701"/>
        <w:rPr>
          <w:color w:val="000000"/>
        </w:rPr>
      </w:pPr>
      <w:r>
        <w:rPr>
          <w:color w:val="000000"/>
        </w:rPr>
        <w:t>b) o art. 12; e</w:t>
      </w:r>
    </w:p>
    <w:p w14:paraId="0000015E" w14:textId="77777777" w:rsidR="00F65D67" w:rsidRDefault="009811CB">
      <w:pPr>
        <w:pBdr>
          <w:top w:val="nil"/>
          <w:left w:val="nil"/>
          <w:bottom w:val="nil"/>
          <w:right w:val="nil"/>
          <w:between w:val="nil"/>
        </w:pBdr>
        <w:spacing w:line="360" w:lineRule="auto"/>
        <w:ind w:firstLine="1701"/>
        <w:rPr>
          <w:color w:val="000000"/>
        </w:rPr>
      </w:pPr>
      <w:r>
        <w:rPr>
          <w:color w:val="000000"/>
        </w:rPr>
        <w:t xml:space="preserve">II - </w:t>
      </w:r>
      <w:proofErr w:type="gramStart"/>
      <w:r>
        <w:rPr>
          <w:color w:val="000000"/>
        </w:rPr>
        <w:t>o</w:t>
      </w:r>
      <w:proofErr w:type="gramEnd"/>
      <w:r>
        <w:rPr>
          <w:color w:val="000000"/>
        </w:rPr>
        <w:t xml:space="preserve"> § 1º do art. 31 da Lei nº 10.848, de 15 de março de 2004.</w:t>
      </w:r>
    </w:p>
    <w:p w14:paraId="0000015F" w14:textId="286E8C65" w:rsidR="00F65D67" w:rsidRDefault="009811CB">
      <w:pPr>
        <w:pBdr>
          <w:top w:val="nil"/>
          <w:left w:val="nil"/>
          <w:bottom w:val="nil"/>
          <w:right w:val="nil"/>
          <w:between w:val="nil"/>
        </w:pBdr>
        <w:spacing w:line="360" w:lineRule="auto"/>
        <w:ind w:firstLine="1701"/>
        <w:rPr>
          <w:color w:val="000000"/>
        </w:rPr>
      </w:pPr>
      <w:r>
        <w:rPr>
          <w:color w:val="000000"/>
        </w:rPr>
        <w:t xml:space="preserve">Art. </w:t>
      </w:r>
      <w:r w:rsidR="00CC1C62">
        <w:rPr>
          <w:color w:val="000000"/>
        </w:rPr>
        <w:t>2</w:t>
      </w:r>
      <w:r w:rsidR="005C38CC">
        <w:rPr>
          <w:color w:val="000000"/>
        </w:rPr>
        <w:t>8</w:t>
      </w:r>
      <w:r>
        <w:rPr>
          <w:color w:val="000000"/>
        </w:rPr>
        <w:t>. Esta Lei entra em vigor na data de sua publicação.</w:t>
      </w:r>
    </w:p>
    <w:p w14:paraId="00000160" w14:textId="4C47289C" w:rsidR="00F65D67" w:rsidRDefault="009811CB">
      <w:pPr>
        <w:pBdr>
          <w:top w:val="nil"/>
          <w:left w:val="nil"/>
          <w:bottom w:val="nil"/>
          <w:right w:val="nil"/>
          <w:between w:val="nil"/>
        </w:pBdr>
        <w:spacing w:before="720" w:after="720" w:line="360" w:lineRule="auto"/>
        <w:jc w:val="center"/>
        <w:rPr>
          <w:color w:val="000000"/>
        </w:rPr>
      </w:pPr>
      <w:r>
        <w:rPr>
          <w:color w:val="000000"/>
        </w:rPr>
        <w:t xml:space="preserve">Sala das Sessões, em </w:t>
      </w:r>
      <w:r w:rsidR="005C38CC">
        <w:rPr>
          <w:color w:val="000000"/>
        </w:rPr>
        <w:t xml:space="preserve">19 </w:t>
      </w:r>
      <w:r w:rsidR="001E721B">
        <w:rPr>
          <w:color w:val="000000"/>
        </w:rPr>
        <w:t>de maio</w:t>
      </w:r>
      <w:r>
        <w:rPr>
          <w:color w:val="000000"/>
        </w:rPr>
        <w:t xml:space="preserve"> de 2021</w:t>
      </w:r>
    </w:p>
    <w:p w14:paraId="00000161" w14:textId="77777777" w:rsidR="00F65D67" w:rsidRDefault="009811CB">
      <w:pPr>
        <w:pBdr>
          <w:top w:val="nil"/>
          <w:left w:val="nil"/>
          <w:bottom w:val="nil"/>
          <w:right w:val="nil"/>
          <w:between w:val="nil"/>
        </w:pBdr>
        <w:spacing w:after="60"/>
        <w:jc w:val="center"/>
        <w:rPr>
          <w:color w:val="000000"/>
        </w:rPr>
      </w:pPr>
      <w:r>
        <w:rPr>
          <w:color w:val="000000"/>
        </w:rPr>
        <w:t xml:space="preserve">Deputado </w:t>
      </w:r>
      <w:proofErr w:type="spellStart"/>
      <w:r>
        <w:rPr>
          <w:color w:val="000000"/>
        </w:rPr>
        <w:t>Elmar</w:t>
      </w:r>
      <w:proofErr w:type="spellEnd"/>
      <w:r>
        <w:rPr>
          <w:color w:val="000000"/>
        </w:rPr>
        <w:t xml:space="preserve"> Nascimento</w:t>
      </w:r>
    </w:p>
    <w:p w14:paraId="00000162" w14:textId="77777777" w:rsidR="00F65D67" w:rsidRDefault="009811CB">
      <w:pPr>
        <w:jc w:val="center"/>
      </w:pPr>
      <w:r>
        <w:lastRenderedPageBreak/>
        <w:t>Relator</w:t>
      </w:r>
    </w:p>
    <w:p w14:paraId="00000163" w14:textId="77777777" w:rsidR="00F65D67" w:rsidRDefault="00F65D67">
      <w:pPr>
        <w:pBdr>
          <w:top w:val="nil"/>
          <w:left w:val="nil"/>
          <w:bottom w:val="nil"/>
          <w:right w:val="nil"/>
          <w:between w:val="nil"/>
        </w:pBdr>
        <w:spacing w:after="60"/>
        <w:rPr>
          <w:color w:val="000000"/>
        </w:rPr>
      </w:pPr>
    </w:p>
    <w:sectPr w:rsidR="00F65D67">
      <w:headerReference w:type="default" r:id="rId8"/>
      <w:pgSz w:w="11908" w:h="16833"/>
      <w:pgMar w:top="1701" w:right="1701" w:bottom="1134" w:left="1701" w:header="794"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33F88" w14:textId="77777777" w:rsidR="0082157B" w:rsidRDefault="0082157B">
      <w:pPr>
        <w:spacing w:after="0"/>
      </w:pPr>
      <w:r>
        <w:separator/>
      </w:r>
    </w:p>
  </w:endnote>
  <w:endnote w:type="continuationSeparator" w:id="0">
    <w:p w14:paraId="4BBBA3D9" w14:textId="77777777" w:rsidR="0082157B" w:rsidRDefault="00821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152A5" w14:textId="77777777" w:rsidR="0082157B" w:rsidRDefault="0082157B">
      <w:pPr>
        <w:spacing w:after="0"/>
      </w:pPr>
      <w:r>
        <w:separator/>
      </w:r>
    </w:p>
  </w:footnote>
  <w:footnote w:type="continuationSeparator" w:id="0">
    <w:p w14:paraId="0A2E5F8B" w14:textId="77777777" w:rsidR="0082157B" w:rsidRDefault="008215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E" w14:textId="77777777" w:rsidR="00E3794C" w:rsidRDefault="00E3794C">
    <w:pPr>
      <w:pBdr>
        <w:top w:val="nil"/>
        <w:left w:val="nil"/>
        <w:bottom w:val="nil"/>
        <w:right w:val="nil"/>
        <w:between w:val="nil"/>
      </w:pBdr>
      <w:tabs>
        <w:tab w:val="center" w:pos="4252"/>
        <w:tab w:val="right" w:pos="8504"/>
      </w:tabs>
      <w:spacing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974DE">
      <w:rPr>
        <w:noProof/>
        <w:color w:val="000000"/>
        <w:sz w:val="22"/>
        <w:szCs w:val="22"/>
      </w:rPr>
      <w:t>22</w:t>
    </w:r>
    <w:r>
      <w:rPr>
        <w:color w:val="000000"/>
        <w:sz w:val="22"/>
        <w:szCs w:val="22"/>
      </w:rPr>
      <w:fldChar w:fldCharType="end"/>
    </w:r>
  </w:p>
  <w:p w14:paraId="0000016F" w14:textId="77777777" w:rsidR="00E3794C" w:rsidRDefault="00E3794C">
    <w:pPr>
      <w:pBdr>
        <w:top w:val="nil"/>
        <w:left w:val="nil"/>
        <w:bottom w:val="nil"/>
        <w:right w:val="nil"/>
        <w:between w:val="nil"/>
      </w:pBdr>
      <w:tabs>
        <w:tab w:val="center" w:pos="4252"/>
        <w:tab w:val="right" w:pos="8504"/>
      </w:tabs>
      <w:spacing w:after="0"/>
      <w:rPr>
        <w:color w:val="000000"/>
        <w:sz w:val="22"/>
        <w:szCs w:val="22"/>
      </w:rPr>
    </w:pPr>
  </w:p>
  <w:p w14:paraId="00000170" w14:textId="77777777" w:rsidR="00E3794C" w:rsidRDefault="00E379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3BD"/>
    <w:multiLevelType w:val="multilevel"/>
    <w:tmpl w:val="E9A619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8D4AAC"/>
    <w:multiLevelType w:val="multilevel"/>
    <w:tmpl w:val="D13EF23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524C7CDF"/>
    <w:multiLevelType w:val="hybridMultilevel"/>
    <w:tmpl w:val="6CC4F44A"/>
    <w:lvl w:ilvl="0" w:tplc="C7DC01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67"/>
    <w:rsid w:val="00004207"/>
    <w:rsid w:val="000279CC"/>
    <w:rsid w:val="00034030"/>
    <w:rsid w:val="000615A5"/>
    <w:rsid w:val="00064BA1"/>
    <w:rsid w:val="000663EB"/>
    <w:rsid w:val="000A6845"/>
    <w:rsid w:val="000B0ECB"/>
    <w:rsid w:val="000C1A86"/>
    <w:rsid w:val="000C58F0"/>
    <w:rsid w:val="000D75F5"/>
    <w:rsid w:val="000F01D1"/>
    <w:rsid w:val="000F2D09"/>
    <w:rsid w:val="001027E0"/>
    <w:rsid w:val="001114A8"/>
    <w:rsid w:val="001147BB"/>
    <w:rsid w:val="00134BA3"/>
    <w:rsid w:val="00155EFD"/>
    <w:rsid w:val="00172685"/>
    <w:rsid w:val="001838AC"/>
    <w:rsid w:val="00186194"/>
    <w:rsid w:val="001E721B"/>
    <w:rsid w:val="00203F5E"/>
    <w:rsid w:val="002121BB"/>
    <w:rsid w:val="00216A12"/>
    <w:rsid w:val="0024007E"/>
    <w:rsid w:val="00251F42"/>
    <w:rsid w:val="002F29F5"/>
    <w:rsid w:val="0031101F"/>
    <w:rsid w:val="003261D2"/>
    <w:rsid w:val="00333594"/>
    <w:rsid w:val="00337475"/>
    <w:rsid w:val="00341E59"/>
    <w:rsid w:val="00343F7C"/>
    <w:rsid w:val="00353D6B"/>
    <w:rsid w:val="00354284"/>
    <w:rsid w:val="00362827"/>
    <w:rsid w:val="00373F11"/>
    <w:rsid w:val="0037561C"/>
    <w:rsid w:val="00377E0F"/>
    <w:rsid w:val="003962EC"/>
    <w:rsid w:val="003B07D9"/>
    <w:rsid w:val="003C7848"/>
    <w:rsid w:val="003E6378"/>
    <w:rsid w:val="003F6359"/>
    <w:rsid w:val="00404887"/>
    <w:rsid w:val="00413430"/>
    <w:rsid w:val="004144DF"/>
    <w:rsid w:val="00417CCA"/>
    <w:rsid w:val="00426476"/>
    <w:rsid w:val="00427FD7"/>
    <w:rsid w:val="00451B8A"/>
    <w:rsid w:val="004544AA"/>
    <w:rsid w:val="004741C4"/>
    <w:rsid w:val="00536465"/>
    <w:rsid w:val="00555551"/>
    <w:rsid w:val="0058133B"/>
    <w:rsid w:val="00581EEB"/>
    <w:rsid w:val="005838B0"/>
    <w:rsid w:val="00585436"/>
    <w:rsid w:val="005A1E53"/>
    <w:rsid w:val="005A7999"/>
    <w:rsid w:val="005C38CC"/>
    <w:rsid w:val="005D0C86"/>
    <w:rsid w:val="005D5659"/>
    <w:rsid w:val="005D7CFB"/>
    <w:rsid w:val="005F4A88"/>
    <w:rsid w:val="0060523A"/>
    <w:rsid w:val="00632CC5"/>
    <w:rsid w:val="00652BFF"/>
    <w:rsid w:val="0065497A"/>
    <w:rsid w:val="006878A0"/>
    <w:rsid w:val="00687EA9"/>
    <w:rsid w:val="00696D76"/>
    <w:rsid w:val="006974DE"/>
    <w:rsid w:val="006A456F"/>
    <w:rsid w:val="006A6B06"/>
    <w:rsid w:val="006B5E7D"/>
    <w:rsid w:val="006C758D"/>
    <w:rsid w:val="00734B24"/>
    <w:rsid w:val="0076198B"/>
    <w:rsid w:val="00775432"/>
    <w:rsid w:val="007A5AEF"/>
    <w:rsid w:val="007B0270"/>
    <w:rsid w:val="007C0B50"/>
    <w:rsid w:val="007C307F"/>
    <w:rsid w:val="007D7354"/>
    <w:rsid w:val="007E1029"/>
    <w:rsid w:val="007E2361"/>
    <w:rsid w:val="007F19D0"/>
    <w:rsid w:val="00804770"/>
    <w:rsid w:val="0082157B"/>
    <w:rsid w:val="0084512E"/>
    <w:rsid w:val="00850C07"/>
    <w:rsid w:val="00857A2A"/>
    <w:rsid w:val="008645E4"/>
    <w:rsid w:val="00887EE7"/>
    <w:rsid w:val="008A6B43"/>
    <w:rsid w:val="008B0CA8"/>
    <w:rsid w:val="008D31A5"/>
    <w:rsid w:val="008E5DB7"/>
    <w:rsid w:val="009245B3"/>
    <w:rsid w:val="00925D6E"/>
    <w:rsid w:val="00927F0D"/>
    <w:rsid w:val="00977895"/>
    <w:rsid w:val="009811CB"/>
    <w:rsid w:val="009A1A4F"/>
    <w:rsid w:val="009B2422"/>
    <w:rsid w:val="009B7221"/>
    <w:rsid w:val="009C38F4"/>
    <w:rsid w:val="00A165F3"/>
    <w:rsid w:val="00A2243A"/>
    <w:rsid w:val="00A31449"/>
    <w:rsid w:val="00B00983"/>
    <w:rsid w:val="00B01AEE"/>
    <w:rsid w:val="00B257BB"/>
    <w:rsid w:val="00B32162"/>
    <w:rsid w:val="00B33E9E"/>
    <w:rsid w:val="00B43D6A"/>
    <w:rsid w:val="00B622B6"/>
    <w:rsid w:val="00B9009D"/>
    <w:rsid w:val="00BA7E64"/>
    <w:rsid w:val="00BB0860"/>
    <w:rsid w:val="00BB397D"/>
    <w:rsid w:val="00BD456B"/>
    <w:rsid w:val="00BD7A70"/>
    <w:rsid w:val="00BE21AB"/>
    <w:rsid w:val="00BE708B"/>
    <w:rsid w:val="00C03033"/>
    <w:rsid w:val="00C13D44"/>
    <w:rsid w:val="00C23847"/>
    <w:rsid w:val="00C23A14"/>
    <w:rsid w:val="00C512BD"/>
    <w:rsid w:val="00CB5856"/>
    <w:rsid w:val="00CC1C62"/>
    <w:rsid w:val="00CE7F72"/>
    <w:rsid w:val="00CF13FA"/>
    <w:rsid w:val="00D22024"/>
    <w:rsid w:val="00D306CF"/>
    <w:rsid w:val="00D3786A"/>
    <w:rsid w:val="00D37D0D"/>
    <w:rsid w:val="00D85A0E"/>
    <w:rsid w:val="00D93C24"/>
    <w:rsid w:val="00DD2624"/>
    <w:rsid w:val="00DD66C3"/>
    <w:rsid w:val="00DE687E"/>
    <w:rsid w:val="00E16E17"/>
    <w:rsid w:val="00E3794C"/>
    <w:rsid w:val="00E8527A"/>
    <w:rsid w:val="00E85BF8"/>
    <w:rsid w:val="00E86EEB"/>
    <w:rsid w:val="00E9706A"/>
    <w:rsid w:val="00EA0021"/>
    <w:rsid w:val="00EC064F"/>
    <w:rsid w:val="00EE0B96"/>
    <w:rsid w:val="00EF1922"/>
    <w:rsid w:val="00EF4BD9"/>
    <w:rsid w:val="00EF5C1C"/>
    <w:rsid w:val="00F13A6B"/>
    <w:rsid w:val="00F65D67"/>
    <w:rsid w:val="00F92A45"/>
    <w:rsid w:val="00F95A20"/>
    <w:rsid w:val="00FA7AF2"/>
    <w:rsid w:val="00FB5C6A"/>
    <w:rsid w:val="00FD2960"/>
    <w:rsid w:val="00FD7CC1"/>
    <w:rsid w:val="00FE7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2820"/>
  <w15:docId w15:val="{3DDF6F44-BE87-4667-921D-A9C110C0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line="360" w:lineRule="auto"/>
      <w:outlineLvl w:val="0"/>
    </w:pPr>
    <w:rPr>
      <w:color w:val="000000"/>
    </w:rPr>
  </w:style>
  <w:style w:type="paragraph" w:styleId="Ttulo2">
    <w:name w:val="heading 2"/>
    <w:basedOn w:val="Normal"/>
    <w:next w:val="Normal"/>
    <w:pPr>
      <w:keepNext/>
      <w:keepLines/>
      <w:spacing w:after="0" w:line="360" w:lineRule="auto"/>
      <w:outlineLvl w:val="1"/>
    </w:pPr>
    <w:rPr>
      <w:color w:val="000000"/>
    </w:rPr>
  </w:style>
  <w:style w:type="paragraph" w:styleId="Ttulo3">
    <w:name w:val="heading 3"/>
    <w:basedOn w:val="Normal"/>
    <w:next w:val="Normal"/>
    <w:pPr>
      <w:keepNext/>
      <w:keepLines/>
      <w:spacing w:after="0" w:line="360" w:lineRule="auto"/>
      <w:outlineLvl w:val="2"/>
    </w:pPr>
    <w:rPr>
      <w:color w:val="000000"/>
    </w:rPr>
  </w:style>
  <w:style w:type="paragraph" w:styleId="Ttulo4">
    <w:name w:val="heading 4"/>
    <w:basedOn w:val="Normal"/>
    <w:next w:val="Normal"/>
    <w:pPr>
      <w:keepNext/>
      <w:keepLines/>
      <w:spacing w:after="0" w:line="288" w:lineRule="auto"/>
      <w:ind w:left="2988" w:hanging="360"/>
      <w:outlineLvl w:val="3"/>
    </w:pPr>
    <w:rPr>
      <w:color w:val="000000"/>
    </w:rPr>
  </w:style>
  <w:style w:type="paragraph" w:styleId="Ttulo5">
    <w:name w:val="heading 5"/>
    <w:basedOn w:val="Normal"/>
    <w:next w:val="Normal"/>
    <w:pPr>
      <w:keepNext/>
      <w:keepLines/>
      <w:spacing w:after="0" w:line="288" w:lineRule="auto"/>
      <w:ind w:left="2988" w:hanging="360"/>
      <w:outlineLvl w:val="4"/>
    </w:pPr>
    <w:rPr>
      <w:color w:val="000000"/>
    </w:rPr>
  </w:style>
  <w:style w:type="paragraph" w:styleId="Ttulo6">
    <w:name w:val="heading 6"/>
    <w:basedOn w:val="Normal"/>
    <w:next w:val="Normal"/>
    <w:pPr>
      <w:keepNext/>
      <w:keepLines/>
      <w:spacing w:after="0"/>
      <w:jc w:val="center"/>
      <w:outlineLvl w:val="5"/>
    </w:pPr>
    <w:rPr>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720"/>
      <w:jc w:val="center"/>
    </w:pPr>
    <w:rPr>
      <w:b/>
      <w:sz w:val="28"/>
      <w:szCs w:val="28"/>
    </w:rPr>
  </w:style>
  <w:style w:type="paragraph" w:styleId="Subttulo">
    <w:name w:val="Subtitle"/>
    <w:basedOn w:val="Normal"/>
    <w:next w:val="Normal"/>
    <w:pPr>
      <w:keepNext/>
      <w:widowControl w:val="0"/>
      <w:spacing w:before="480" w:after="600"/>
      <w:jc w:val="center"/>
    </w:pPr>
    <w:rPr>
      <w:b/>
      <w:sz w:val="28"/>
      <w:szCs w:val="2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B07D9"/>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3B07D9"/>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5D7CFB"/>
    <w:rPr>
      <w:b/>
      <w:bCs/>
    </w:rPr>
  </w:style>
  <w:style w:type="character" w:customStyle="1" w:styleId="AssuntodocomentrioChar">
    <w:name w:val="Assunto do comentário Char"/>
    <w:basedOn w:val="TextodecomentrioChar"/>
    <w:link w:val="Assuntodocomentrio"/>
    <w:uiPriority w:val="99"/>
    <w:semiHidden/>
    <w:rsid w:val="005D7CFB"/>
    <w:rPr>
      <w:b/>
      <w:bCs/>
      <w:sz w:val="20"/>
      <w:szCs w:val="20"/>
    </w:rPr>
  </w:style>
  <w:style w:type="paragraph" w:styleId="Reviso">
    <w:name w:val="Revision"/>
    <w:hidden/>
    <w:uiPriority w:val="99"/>
    <w:semiHidden/>
    <w:rsid w:val="006C758D"/>
    <w:pPr>
      <w:spacing w:after="0"/>
      <w:jc w:val="left"/>
    </w:pPr>
  </w:style>
  <w:style w:type="paragraph" w:styleId="PargrafodaLista">
    <w:name w:val="List Paragraph"/>
    <w:basedOn w:val="Normal"/>
    <w:uiPriority w:val="34"/>
    <w:qFormat/>
    <w:rsid w:val="00E8527A"/>
    <w:pPr>
      <w:ind w:left="720"/>
      <w:contextualSpacing/>
    </w:pPr>
  </w:style>
  <w:style w:type="paragraph" w:customStyle="1" w:styleId="EPGRAFEnomedaproposio">
    <w:name w:val="EPÍGRAFE (nome da proposição)"/>
    <w:basedOn w:val="Normal"/>
    <w:qFormat/>
    <w:rsid w:val="000A6845"/>
    <w:pPr>
      <w:spacing w:before="720"/>
      <w:contextualSpacing/>
      <w:jc w:val="center"/>
    </w:pPr>
    <w:rPr>
      <w:rFonts w:eastAsiaTheme="majorEastAsia" w:cstheme="majorBidi"/>
      <w:b/>
      <w:caps/>
      <w:spacing w:val="-10"/>
      <w:kern w:val="28"/>
      <w:sz w:val="28"/>
      <w:szCs w:val="28"/>
      <w:lang w:eastAsia="en-US"/>
    </w:rPr>
  </w:style>
  <w:style w:type="character" w:customStyle="1" w:styleId="CORPOPADROChar">
    <w:name w:val="CORPO PADRÃO Char"/>
    <w:basedOn w:val="Fontepargpadro"/>
    <w:link w:val="CORPOPADRO"/>
    <w:locked/>
    <w:rsid w:val="00155EFD"/>
    <w:rPr>
      <w:rFonts w:eastAsia="Times New Roman" w:cs="Times New Roman"/>
      <w:color w:val="000000"/>
    </w:rPr>
  </w:style>
  <w:style w:type="paragraph" w:customStyle="1" w:styleId="CORPOPADRO">
    <w:name w:val="CORPO PADRÃO"/>
    <w:link w:val="CORPOPADROChar"/>
    <w:qFormat/>
    <w:rsid w:val="00155EFD"/>
    <w:pPr>
      <w:snapToGrid w:val="0"/>
      <w:spacing w:line="360" w:lineRule="auto"/>
      <w:ind w:firstLine="1701"/>
    </w:pPr>
    <w:rPr>
      <w:rFonts w:eastAsia="Times New Roman" w:cs="Times New Roman"/>
      <w:color w:val="000000"/>
    </w:rPr>
  </w:style>
  <w:style w:type="paragraph" w:customStyle="1" w:styleId="RELATRIOVOTO">
    <w:name w:val="RELATÓRIO/VOTO"/>
    <w:basedOn w:val="Normal"/>
    <w:next w:val="Normal"/>
    <w:qFormat/>
    <w:rsid w:val="00155EFD"/>
    <w:pPr>
      <w:keepNext/>
      <w:widowControl w:val="0"/>
      <w:spacing w:before="720" w:after="480" w:line="360" w:lineRule="auto"/>
    </w:pPr>
    <w:rPr>
      <w:rFonts w:eastAsia="Times New Roman" w:cs="Times New Roman"/>
      <w:b/>
      <w:cap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1551">
      <w:bodyDiv w:val="1"/>
      <w:marLeft w:val="0"/>
      <w:marRight w:val="0"/>
      <w:marTop w:val="0"/>
      <w:marBottom w:val="0"/>
      <w:divBdr>
        <w:top w:val="none" w:sz="0" w:space="0" w:color="auto"/>
        <w:left w:val="none" w:sz="0" w:space="0" w:color="auto"/>
        <w:bottom w:val="none" w:sz="0" w:space="0" w:color="auto"/>
        <w:right w:val="none" w:sz="0" w:space="0" w:color="auto"/>
      </w:divBdr>
    </w:div>
    <w:div w:id="175789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1304-5D03-4923-95D8-C58C429E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6552</Words>
  <Characters>35387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Juliano Vilela Borges dos Santos</cp:lastModifiedBy>
  <cp:revision>3</cp:revision>
  <cp:lastPrinted>2021-05-19T19:43:00Z</cp:lastPrinted>
  <dcterms:created xsi:type="dcterms:W3CDTF">2021-05-19T20:12:00Z</dcterms:created>
  <dcterms:modified xsi:type="dcterms:W3CDTF">2021-05-19T20:13:00Z</dcterms:modified>
</cp:coreProperties>
</file>